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"/>
        <w:shd w:fill="FFFFFF" w:val="clear"/>
        <w:rPr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W w:w="3051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1"/>
      </w:tblGrid>
      <w:tr>
        <w:trPr>
          <w:trHeight w:val="1250" w:hRule="atLeast"/>
        </w:trPr>
        <w:tc>
          <w:tcPr>
            <w:tcW w:w="305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>
                <w:rFonts w:ascii="Arial Narrow" w:hAnsi="Arial Narrow" w:eastAsia="Arial Narrow" w:cs="Arial Narrow"/>
                <w:b/>
                <w:b/>
                <w:bCs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smallCaps/>
                <w:sz w:val="26"/>
                <w:szCs w:val="26"/>
                <w:lang w:val="it-IT"/>
              </w:rPr>
              <w:t>Modello europeo per il curriculum vitae</w:t>
            </w:r>
          </w:p>
          <w:p>
            <w:pPr>
              <w:pStyle w:val="Corpo"/>
              <w:shd w:fill="FFFFFF" w:val="clear"/>
              <w:rPr>
                <w:rFonts w:ascii="Arial Narrow" w:hAnsi="Arial Narrow" w:eastAsia="Arial Narrow" w:cs="Arial Narrow"/>
                <w:lang w:val="it-IT"/>
              </w:rPr>
            </w:pPr>
            <w:r>
              <w:rPr>
                <w:rFonts w:eastAsia="Arial Narrow" w:cs="Arial Narrow" w:ascii="Arial Narrow" w:hAnsi="Arial Narrow"/>
                <w:lang w:val="it-IT"/>
              </w:rPr>
            </w:r>
          </w:p>
          <w:p>
            <w:pPr>
              <w:pStyle w:val="Corpo"/>
              <w:shd w:fill="FFFFFF" w:val="clear"/>
              <w:bidi w:val="0"/>
              <w:ind w:left="0" w:right="0" w:hanging="0"/>
              <w:jc w:val="right"/>
              <w:rPr/>
            </w:pPr>
            <w:r>
              <w:rPr/>
              <w:drawing>
                <wp:inline distT="0" distB="0" distL="0" distR="0">
                  <wp:extent cx="361315" cy="251460"/>
                  <wp:effectExtent l="0" t="0" r="0" b="0"/>
                  <wp:docPr id="1" name="officeArt object" descr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"/>
        <w:shd w:fill="FFFFFF" w:val="clear"/>
        <w:rPr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3051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1"/>
      </w:tblGrid>
      <w:tr>
        <w:trPr>
          <w:trHeight w:val="280" w:hRule="atLeast"/>
        </w:trPr>
        <w:tc>
          <w:tcPr>
            <w:tcW w:w="305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/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78"/>
        <w:gridCol w:w="6303"/>
      </w:tblGrid>
      <w:tr>
        <w:trPr>
          <w:trHeight w:val="2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40" w:after="4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Nome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40" w:after="40"/>
              <w:rPr/>
            </w:pPr>
            <w:r>
              <w:rPr>
                <w:rFonts w:ascii="Arial Narrow" w:hAnsi="Arial Narrow"/>
                <w:sz w:val="23"/>
                <w:szCs w:val="23"/>
                <w:lang w:val="it-IT"/>
              </w:rPr>
              <w:t>Alessanda Arduini</w:t>
            </w:r>
          </w:p>
        </w:tc>
      </w:tr>
      <w:tr>
        <w:trPr>
          <w:trHeight w:val="23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40" w:after="4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Indirizzo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88"/>
              <w:rPr/>
            </w:pPr>
            <w:r>
              <w:rPr>
                <w:sz w:val="23"/>
                <w:szCs w:val="23"/>
              </w:rPr>
              <w:t>via Don Minzoni 6 Pescara CAP 65121</w:t>
            </w:r>
          </w:p>
        </w:tc>
      </w:tr>
      <w:tr>
        <w:trPr>
          <w:trHeight w:val="234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40" w:after="4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Telefono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80"/>
              <w:ind w:left="0" w:right="0" w:hanging="0"/>
              <w:rPr/>
            </w:pPr>
            <w:r>
              <w:rPr>
                <w:rFonts w:ascii="Myriad Pro" w:hAnsi="Myriad Pro"/>
                <w:sz w:val="23"/>
                <w:szCs w:val="23"/>
              </w:rPr>
              <w:t>339 8822 950</w:t>
            </w:r>
          </w:p>
        </w:tc>
      </w:tr>
      <w:tr>
        <w:trPr>
          <w:trHeight w:val="28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40" w:after="4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Fax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40" w:after="4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E-mail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80"/>
              <w:ind w:left="0" w:right="0" w:hanging="0"/>
              <w:rPr/>
            </w:pPr>
            <w:r>
              <w:rPr>
                <w:rFonts w:ascii="Myriad Pro" w:hAnsi="Myriad Pro"/>
                <w:sz w:val="23"/>
                <w:szCs w:val="23"/>
              </w:rPr>
              <w:t>ale5.ardua@gmail.com</w:t>
            </w:r>
          </w:p>
        </w:tc>
      </w:tr>
      <w:tr>
        <w:trPr>
          <w:trHeight w:val="57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Normal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40" w:after="40"/>
              <w:ind w:left="0" w:right="0" w:hanging="0"/>
              <w:jc w:val="right"/>
              <w:rPr/>
            </w:pPr>
            <w:r>
              <w:rPr>
                <w:rFonts w:eastAsia="Cambria" w:cs="Cambria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pec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80"/>
              <w:ind w:left="0" w:right="0" w:hanging="0"/>
              <w:rPr/>
            </w:pPr>
            <w:hyperlink r:id="rId3">
              <w:r>
                <w:rPr>
                  <w:rStyle w:val="Hyperlink0"/>
                  <w:rFonts w:ascii="Myriad Pro" w:hAnsi="Myriad Pro"/>
                  <w:color w:val="0000FF"/>
                  <w:sz w:val="23"/>
                  <w:szCs w:val="23"/>
                  <w:u w:val="single" w:color="0000FF"/>
                  <w:lang w:val="it-IT"/>
                </w:rPr>
                <w:t>alessandra.arduini.y1fd@aq.omceo</w:t>
              </w:r>
            </w:hyperlink>
            <w:r>
              <w:rPr>
                <w:rFonts w:ascii="Myriad Pro" w:hAnsi="Myriad Pro"/>
                <w:sz w:val="23"/>
                <w:szCs w:val="23"/>
              </w:rPr>
              <w:t xml:space="preserve">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spacing w:before="120" w:after="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0"/>
        <w:gridCol w:w="285"/>
        <w:gridCol w:w="7229"/>
      </w:tblGrid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Nazionalità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Normal"/>
              <w:keepNext/>
              <w:keepLines w:val="false"/>
              <w:widowControl/>
              <w:shd w:val="clear" w:color="auto" w:fill="auto"/>
              <w:tabs>
                <w:tab w:val="center" w:pos="4153" w:leader="none"/>
                <w:tab w:val="right" w:pos="8306" w:leader="none"/>
              </w:tabs>
              <w:suppressAutoHyphens w:val="false"/>
              <w:bidi w:val="0"/>
              <w:spacing w:lineRule="auto" w:line="240" w:before="20" w:after="20"/>
              <w:ind w:left="0" w:right="0" w:hanging="0"/>
              <w:jc w:val="left"/>
              <w:rPr/>
            </w:pPr>
            <w:r>
              <w:rPr>
                <w:rFonts w:eastAsia="Cambria" w:cs="Cambria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italiana</w:t>
            </w:r>
          </w:p>
        </w:tc>
      </w:tr>
    </w:tbl>
    <w:p>
      <w:pPr>
        <w:pStyle w:val="Corpo"/>
        <w:shd w:fill="FFFFFF" w:val="clear"/>
        <w:spacing w:before="120" w:after="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r>
    </w:p>
    <w:p>
      <w:pPr>
        <w:pStyle w:val="Corpo"/>
        <w:widowControl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0"/>
        <w:gridCol w:w="285"/>
        <w:gridCol w:w="7229"/>
      </w:tblGrid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>Data di nascita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smallCaps/>
                <w:lang w:val="it-IT"/>
              </w:rPr>
              <w:t>25 settembre 1963  Pescara</w:t>
            </w:r>
          </w:p>
        </w:tc>
      </w:tr>
    </w:tbl>
    <w:p>
      <w:pPr>
        <w:pStyle w:val="Corpo"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 w:color="000000"/>
          <w:vertAlign w:val="baseline"/>
        </w:rPr>
      </w:r>
    </w:p>
    <w:p>
      <w:pPr>
        <w:pStyle w:val="Corpo"/>
        <w:widowControl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3051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1"/>
      </w:tblGrid>
      <w:tr>
        <w:trPr>
          <w:trHeight w:val="280" w:hRule="atLeast"/>
        </w:trPr>
        <w:tc>
          <w:tcPr>
            <w:tcW w:w="305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/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jc w:val="both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b/>
          <w:bCs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  <w:tab/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0</w:t>
            </w: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1/01 2019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ASUR Marche area vasta °4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contratto a tempo indeterminato 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Dirigente di Patologia Clinica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0</w:t>
            </w:r>
            <w:r>
              <w:rPr>
                <w:rFonts w:ascii="Arial Narrow" w:hAnsi="Arial Narrow"/>
                <w:b/>
                <w:bCs/>
                <w:smallCaps/>
                <w:lang w:val="it-IT"/>
              </w:rPr>
              <w:t>1/01 2018 al 31/12/ 2018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ASUR Marche area vasta °4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contratto a tempo determinato 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Dirigente di Patologia Clinica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16/06/ 2016 ad 31/12/ 2017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Asl Carbonia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contratto a tempo determinato 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Dirigente di Patologia Clinica</w:t>
            </w:r>
          </w:p>
        </w:tc>
      </w:tr>
    </w:tbl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aprile - maggio 2016 per un totale di 16 ore; 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ASL di Pescara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prestazione di sostituzione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medico specialista ambulatoriale in Patologia Clinica </w:t>
            </w:r>
          </w:p>
        </w:tc>
      </w:tr>
    </w:tbl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gennaio a maggio 2016  per un totale di 200 ore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ASL 8 Cagliari P.O Isili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prestazione di sostituzione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medico specialista ambulatoriale in Patologia Clinica </w:t>
            </w:r>
          </w:p>
        </w:tc>
      </w:tr>
    </w:tbl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nel 2015 per un totale di ore 80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ASL Pescara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prestazione di sostituzione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medico specialista ambulatoriale in Patologia Clinica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bCs/>
                <w:smallCaps/>
                <w:lang w:val="it-IT"/>
              </w:rPr>
              <w:t>settembre a Dicembre 2015 per un totale di 207.48”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ASL 8 Cagliari P.O. Isili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prestazione di sostituzione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medico specialista ambulatoriale in Patologia Clinica </w:t>
            </w:r>
          </w:p>
        </w:tc>
      </w:tr>
    </w:tbl>
    <w:p>
      <w:pPr>
        <w:pStyle w:val="Corpo"/>
        <w:widowControl/>
        <w:shd w:fill="FFFFFF" w:val="clear"/>
        <w:spacing w:lineRule="atLeast" w:line="300"/>
        <w:ind w:left="0" w:right="0" w:hanging="0"/>
        <w:jc w:val="both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2010 per un totale di ore 53.30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ASL Pescara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prestazione di sostituzione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medico specialista ambulatoriale in Patologia Clinica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aprile 2004 a settembre 2007</w:t>
            </w:r>
          </w:p>
        </w:tc>
      </w:tr>
      <w:tr>
        <w:trPr>
          <w:trHeight w:val="8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  <w:lang w:val="it-IT"/>
              </w:rPr>
              <w:t xml:space="preserve">Clinica San Feliciano di Roma, regolarmente convenzionata con il S.S.N. dal 1978.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contratto libero professionale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Direttore di Patologia Clinica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01/11/ 2000 al 01/09/2003</w:t>
            </w:r>
          </w:p>
        </w:tc>
      </w:tr>
      <w:tr>
        <w:trPr>
          <w:trHeight w:val="8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dell’azienda e città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  <w:lang w:val="it-IT"/>
              </w:rPr>
              <w:t xml:space="preserve">Clinica San Feliciano di Roma, regolarmente convenzionata con il S.S.N. dal 1978. </w:t>
            </w:r>
          </w:p>
        </w:tc>
      </w:tr>
      <w:tr>
        <w:trPr>
          <w:trHeight w:val="2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Posizione lavorativa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contratto libero professionale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mansioni e responsabilità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2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Dirigente medico di primo I° in Nefrologia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3051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1"/>
      </w:tblGrid>
      <w:tr>
        <w:trPr>
          <w:trHeight w:val="280" w:hRule="atLeast"/>
        </w:trPr>
        <w:tc>
          <w:tcPr>
            <w:tcW w:w="305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/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18/07/ 2014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Università degli Studi “G. D’Annnunzio” di Chieti-Pescara</w:t>
            </w:r>
          </w:p>
        </w:tc>
      </w:tr>
      <w:tr>
        <w:trPr>
          <w:trHeight w:val="8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studi / abilità professionali oggetto dello studio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 xml:space="preserve">Tesi “applicazione clinico/laboratoristica dell'ormone anti-mulleriano presso l'ospedale S.S. Annunziata  di Chieti" </w:t>
            </w:r>
          </w:p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>
                <w:rFonts w:ascii="Times" w:hAnsi="Times" w:eastAsia="Times" w:cs="Times"/>
                <w:sz w:val="24"/>
                <w:szCs w:val="24"/>
              </w:rPr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 xml:space="preserve">Qualifica conseguita </w:t>
            </w:r>
          </w:p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Specializzazione Biochimica Clinica con votazione di 70/70 con lode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10/11/1999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Università degli Studi “G. D’Annnunzio” di Chieti-Pescara</w:t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 xml:space="preserve">Principali studi / abilità professionali oggetto dello studio 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Tesi “Clinica e Medicina Di Laboratorio in unusale caso di Sindrome di Sjogren”</w:t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>
                <w:rFonts w:ascii="Times" w:hAnsi="Times" w:eastAsia="Times" w:cs="Times"/>
                <w:sz w:val="24"/>
                <w:szCs w:val="24"/>
              </w:rPr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 xml:space="preserve">Qualifica conseguita </w:t>
            </w:r>
          </w:p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Specializzazione Patologia Clinica, indirizzo Generale e Direttivo con  votazione 70/70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1993, prima sessione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Università degli Studi “G. D’Annnunzio” di Chieti-Pescara</w:t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studi / abilità professionali oggetto dello studio i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Tesi “Clinica e Medicina Di Laboratorio in unusale caso di Sindrome di Sjogren”</w:t>
            </w:r>
          </w:p>
        </w:tc>
      </w:tr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>
                <w:rFonts w:ascii="Times" w:hAnsi="Times" w:eastAsia="Times" w:cs="Times"/>
                <w:sz w:val="24"/>
                <w:szCs w:val="24"/>
              </w:rPr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 xml:space="preserve">Qualifica conseguita </w:t>
            </w:r>
          </w:p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Abilitata all'esercizio della professione Medica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14 /12/ 1992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Università degli Studi “G. D’Annnunzio” di Chieti-Pescara</w:t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studi / abilità professionali oggetto dello studio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tesi sperimentale ”Ruolo della Carnitina-Palmitoil-Transferasi nel metabolismo Fosfolipidico</w:t>
            </w:r>
          </w:p>
        </w:tc>
      </w:tr>
      <w:tr>
        <w:trPr>
          <w:trHeight w:val="46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>
                <w:rFonts w:ascii="Times" w:hAnsi="Times" w:eastAsia="Times" w:cs="Times"/>
                <w:sz w:val="24"/>
                <w:szCs w:val="24"/>
              </w:rPr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 xml:space="preserve">Qualifica conseguita </w:t>
            </w:r>
          </w:p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  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Laurea Medicina e Chirurgia,con votazione 108/110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3051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1"/>
      </w:tblGrid>
      <w:tr>
        <w:trPr>
          <w:trHeight w:val="1320" w:hRule="atLeast"/>
        </w:trPr>
        <w:tc>
          <w:tcPr>
            <w:tcW w:w="3051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>
                <w:rFonts w:ascii="Arial Narrow" w:hAnsi="Arial Narrow" w:eastAsia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Capacità e competenze personali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Maturate nel corso della vita e della propria esperienza lavorativa, anche se non supportata da attestati o da certificati ufficiali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</w:tbl>
    <w:p>
      <w:pPr>
        <w:pStyle w:val="Corpo"/>
        <w:rPr/>
      </w:pPr>
      <w:r>
        <w:rPr/>
      </w:r>
    </w:p>
    <w:p>
      <w:pPr>
        <w:pStyle w:val="Corpo"/>
        <w:shd w:fill="FFFFFF" w:val="clea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18/10/ 1999 - 20/06/2000</w:t>
            </w:r>
          </w:p>
        </w:tc>
      </w:tr>
      <w:tr>
        <w:trPr>
          <w:trHeight w:val="5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Scuola di Specializzazione in Nefrologia dell’Unversità “G.D’Annunzio” di Chieti-Pescara</w:t>
            </w:r>
          </w:p>
        </w:tc>
      </w:tr>
      <w:tr>
        <w:trPr>
          <w:trHeight w:val="11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studi / abilità professionali oggetto dello studio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i/>
                <w:iCs/>
                <w:sz w:val="24"/>
                <w:szCs w:val="24"/>
                <w:lang w:val="en-US"/>
              </w:rPr>
              <w:t>screenin</w:t>
            </w:r>
            <w:r>
              <w:rPr>
                <w:sz w:val="24"/>
                <w:szCs w:val="24"/>
              </w:rPr>
              <w:t>g “</w:t>
            </w:r>
            <w:r>
              <w:rPr>
                <w:sz w:val="24"/>
                <w:szCs w:val="24"/>
                <w:lang w:val="it-IT"/>
              </w:rPr>
              <w:t>Prevalenza di alterazioni urinarie nella prima et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z w:val="24"/>
                <w:szCs w:val="24"/>
                <w:lang w:val="it-IT"/>
              </w:rPr>
              <w:t>scolastica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  <w:lang w:val="it-IT"/>
              </w:rPr>
              <w:t>effettuato su 1.500 bambini delle scuole elementari e medie del comune di Chieti. Prof. Mario Bonomini, Direttore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position w:val="0"/>
          <w:sz w:val="20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71"/>
        <w:gridCol w:w="248"/>
        <w:gridCol w:w="6333"/>
      </w:tblGrid>
      <w:tr>
        <w:trPr>
          <w:trHeight w:val="2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Date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 xml:space="preserve">10/10/ 1993 - 20/06/ 1995 </w:t>
            </w:r>
          </w:p>
        </w:tc>
      </w:tr>
      <w:tr>
        <w:trPr>
          <w:trHeight w:val="44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Nome e tipo di istituto di istruzione o formazione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Unversità “G.D’Annunzio” di Chieti-Pescara</w:t>
            </w:r>
          </w:p>
        </w:tc>
      </w:tr>
      <w:tr>
        <w:trPr>
          <w:trHeight w:val="89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Principali studi / abilità professionali oggetto dello studio</w:t>
            </w:r>
          </w:p>
        </w:tc>
        <w:tc>
          <w:tcPr>
            <w:tcW w:w="24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lineRule="atLeast" w:line="300"/>
              <w:jc w:val="both"/>
              <w:rPr/>
            </w:pPr>
            <w:r>
              <w:rPr>
                <w:sz w:val="24"/>
                <w:szCs w:val="24"/>
              </w:rPr>
              <w:t>gruppo di ricerca del Prof. A.Giacomello e prof. G.Spoto dell’Universita’ “G.D’Annunzio” di Chieti-Pescara , lavorando in HPLC.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position w:val="0"/>
          <w:sz w:val="20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24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italiano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position w:val="0"/>
          <w:sz w:val="20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vertAlign w:val="baseline"/>
        </w:rPr>
      </w:r>
    </w:p>
    <w:p>
      <w:pPr>
        <w:pStyle w:val="Corpo"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0"/>
        <w:gridCol w:w="285"/>
        <w:gridCol w:w="7229"/>
      </w:tblGrid>
      <w:tr>
        <w:trPr>
          <w:trHeight w:val="240" w:hRule="atLeast"/>
        </w:trPr>
        <w:tc>
          <w:tcPr>
            <w:tcW w:w="10564" w:type="dxa"/>
            <w:gridSpan w:val="3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rPr/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 xml:space="preserve">                                    </w:t>
            </w: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Altre lingue</w:t>
            </w:r>
          </w:p>
        </w:tc>
      </w:tr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  <w:tcMar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inglese</w:t>
            </w:r>
          </w:p>
        </w:tc>
      </w:tr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  <w:tcMar>
              <w:right w:w="113" w:type="dxa"/>
            </w:tcMar>
          </w:tcPr>
          <w:p>
            <w:pPr>
              <w:pStyle w:val="Corpo"/>
              <w:keepNext/>
              <w:widowControl/>
              <w:shd w:fill="FFFFFF" w:val="clear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lettura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  <w:tcMar>
              <w:right w:w="113" w:type="dxa"/>
            </w:tcMar>
          </w:tcPr>
          <w:p>
            <w:pPr>
              <w:pStyle w:val="Corpo"/>
              <w:keepNext/>
              <w:widowControl/>
              <w:shd w:fill="FFFFFF" w:val="clear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scrittura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>
        <w:trPr>
          <w:trHeight w:val="220" w:hRule="atLeast"/>
        </w:trPr>
        <w:tc>
          <w:tcPr>
            <w:tcW w:w="3050" w:type="dxa"/>
            <w:tcBorders/>
            <w:shd w:color="auto" w:fill="auto" w:val="clear"/>
            <w:tcMar>
              <w:right w:w="113" w:type="dxa"/>
            </w:tcMar>
          </w:tcPr>
          <w:p>
            <w:pPr>
              <w:pStyle w:val="Corpo"/>
              <w:shd w:fill="FFFFFF" w:val="clear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</w:tbl>
    <w:p>
      <w:pPr>
        <w:pStyle w:val="Corpo"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172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>
            <w:pPr>
              <w:pStyle w:val="Corpo"/>
              <w:widowControl/>
              <w:shd w:fill="FFFFFF" w:val="clear"/>
              <w:bidi w:val="0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Mettere in evidenza la propria propensione ai rapporti interpersonali, soprattutto per posizioni che richiedono il lavoro in team o l’interazione con la clientela o partner aziendali.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spacing w:lineRule="atLeast" w:line="288"/>
              <w:rPr/>
            </w:pPr>
            <w:r>
              <w:rPr>
                <w:smallCaps/>
                <w:lang w:val="it-IT"/>
              </w:rPr>
              <w:t>ottime capacità relazionali avendo lavorato sempre in team, come d’altronde in team è stata l’esperienza di ricerca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1587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>
            <w:pPr>
              <w:pStyle w:val="Corpo"/>
              <w:widowControl/>
              <w:shd w:fill="FFFFFF" w:val="clear"/>
              <w:bidi w:val="0"/>
              <w:spacing w:before="20" w:after="20"/>
              <w:ind w:left="0" w:right="33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Esplicitare le capacità acquisite nell’eventuale coordinamento di altre persone o se incaricato di gestire progetti in contesti aziendali complessi e articolati.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smallCaps/>
                <w:lang w:val="it-IT"/>
              </w:rPr>
              <w:t>Ottime, acquisite negli anni sia come ruoli di primario Ospedale San Feliciano Roma, sia nei gruppi di ricerca universitari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112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Eventuale conoscenza di specifici macchinari o tecniche particolari, anche in ambito informatico/gestionali.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 conoscenza sistema operativo Windows.</w:t>
            </w:r>
          </w:p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smallCaps/>
                <w:lang w:val="it-IT"/>
              </w:rPr>
              <w:t xml:space="preserve">buone conoscenze tecniche strumentazioni laboratorio analisi attinenti la mia disciplina. 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114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>
                <w:rFonts w:ascii="Arial Narrow" w:hAnsi="Arial Narrow" w:eastAsia="Arial Narrow" w:cs="Arial Narrow"/>
                <w:i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(se inerenti alla professione ricercata)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Eventuali abilità in ambito musica, scrittura,grafica, disegno ecc.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ascii="Arial Narrow" w:hAnsi="Arial Narrow"/>
                <w:smallCaps/>
                <w:lang w:val="it-IT"/>
              </w:rPr>
              <w:t>Buone capacità artistiche, avendo sempre avuto la passione del disegno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3050"/>
        <w:gridCol w:w="285"/>
        <w:gridCol w:w="7229"/>
      </w:tblGrid>
      <w:tr>
        <w:trPr>
          <w:trHeight w:val="814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85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Pubblicazioni</w:t>
            </w:r>
          </w:p>
          <w:p>
            <w:pPr>
              <w:pStyle w:val="Corpo"/>
              <w:widowControl/>
              <w:shd w:fill="FFFFFF" w:val="clear"/>
              <w:ind w:left="360" w:right="0" w:hanging="360"/>
              <w:rPr>
                <w:rFonts w:ascii="Lucida Grande" w:hAnsi="Lucida Grande" w:eastAsia="Lucida Grande" w:cs="Lucida Grande"/>
                <w:sz w:val="23"/>
                <w:szCs w:val="23"/>
              </w:rPr>
            </w:pPr>
            <w:r>
              <w:rPr>
                <w:rFonts w:ascii="Times" w:hAnsi="Times"/>
                <w:sz w:val="23"/>
                <w:szCs w:val="23"/>
                <w:lang w:val="it-IT"/>
              </w:rPr>
              <w:t xml:space="preserve">1. G.Spoto, L. Mastropasqua, F. Gizzi, </w:t>
            </w:r>
            <w:r>
              <w:rPr>
                <w:rFonts w:ascii="Times" w:hAnsi="Times"/>
                <w:b/>
                <w:bCs/>
                <w:sz w:val="23"/>
                <w:szCs w:val="23"/>
                <w:lang w:val="it-IT"/>
              </w:rPr>
              <w:t>A. Arduini</w:t>
            </w:r>
            <w:r>
              <w:rPr>
                <w:rFonts w:ascii="Times" w:hAnsi="Times"/>
                <w:sz w:val="23"/>
                <w:szCs w:val="23"/>
                <w:lang w:val="en-US"/>
              </w:rPr>
              <w:t xml:space="preserve">, P. Del Gallo, M. Ciancaglini, P. E..Gallenga, A.         Giacomello. "Hypoxanthine and xanthine levels in human aqueous humor from cataractous        eyes". Life Sci.(1996) 59, 387-390. </w:t>
            </w:r>
            <w:r>
              <w:rPr>
                <w:rFonts w:eastAsia="Lucida Grande" w:cs="Lucida Grande" w:ascii="Lucida Grande" w:hAnsi="Lucida Grande"/>
                <w:sz w:val="23"/>
                <w:szCs w:val="23"/>
              </w:rPr>
              <w:br/>
              <w:t xml:space="preserve"> </w:t>
            </w:r>
          </w:p>
          <w:p>
            <w:pPr>
              <w:pStyle w:val="Corpo"/>
              <w:widowControl/>
              <w:shd w:fill="FFFFFF" w:val="clear"/>
              <w:ind w:left="360" w:right="0" w:hanging="360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ascii="Times" w:hAnsi="Times"/>
                <w:sz w:val="23"/>
                <w:szCs w:val="23"/>
                <w:lang w:val="it-IT"/>
              </w:rPr>
              <w:t>2. F. Gizzi, M. Papponetti , P. Del Gallo</w:t>
            </w:r>
            <w:r>
              <w:rPr>
                <w:rFonts w:ascii="Times" w:hAnsi="Times"/>
                <w:b/>
                <w:bCs/>
                <w:sz w:val="23"/>
                <w:szCs w:val="23"/>
                <w:lang w:val="it-IT"/>
              </w:rPr>
              <w:t>, A. Arduini</w:t>
            </w:r>
            <w:r>
              <w:rPr>
                <w:rFonts w:ascii="Times" w:hAnsi="Times"/>
                <w:sz w:val="23"/>
                <w:szCs w:val="23"/>
                <w:lang w:val="it-IT"/>
              </w:rPr>
              <w:t xml:space="preserve">, L. Mastropasqua, P.E. Gallenga , G. Spoto , A.         Giacomello. </w:t>
            </w:r>
            <w:r>
              <w:rPr>
                <w:rFonts w:ascii="Times" w:hAnsi="Times"/>
                <w:sz w:val="23"/>
                <w:szCs w:val="23"/>
              </w:rPr>
              <w:t>“</w:t>
            </w:r>
            <w:r>
              <w:rPr>
                <w:rFonts w:ascii="Times" w:hAnsi="Times"/>
                <w:sz w:val="23"/>
                <w:szCs w:val="23"/>
                <w:lang w:val="en-US"/>
              </w:rPr>
              <w:t>Hypoxanthine and Xanthine in some biological fluids: their possible import</w:t>
            </w:r>
            <w:r>
              <w:rPr>
                <w:rFonts w:ascii="Times" w:hAnsi="Times"/>
                <w:sz w:val="23"/>
                <w:szCs w:val="23"/>
              </w:rPr>
              <w:t xml:space="preserve">”.         It.J.Biochem. (1997) 46, 157-15. </w:t>
            </w:r>
          </w:p>
          <w:p>
            <w:pPr>
              <w:pStyle w:val="Corpo"/>
              <w:widowControl/>
              <w:shd w:fill="FFFFFF" w:val="clear"/>
              <w:ind w:left="360" w:right="0" w:hanging="360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eastAsia="Times" w:cs="Times" w:ascii="Times" w:hAnsi="Times"/>
                <w:sz w:val="23"/>
                <w:szCs w:val="23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ascii="Times" w:hAnsi="Times"/>
                <w:sz w:val="23"/>
                <w:szCs w:val="23"/>
                <w:lang w:val="pt-PT"/>
              </w:rPr>
              <w:t>3. Quaratino CP, Messina E</w:t>
            </w:r>
            <w:r>
              <w:rPr>
                <w:rFonts w:ascii="Times" w:hAnsi="Times"/>
                <w:b/>
                <w:bCs/>
                <w:sz w:val="23"/>
                <w:szCs w:val="23"/>
                <w:lang w:val="it-IT"/>
              </w:rPr>
              <w:t>, Arduini A</w:t>
            </w:r>
            <w:r>
              <w:rPr>
                <w:rFonts w:ascii="Times" w:hAnsi="Times"/>
                <w:sz w:val="23"/>
                <w:szCs w:val="23"/>
                <w:lang w:val="it-IT"/>
              </w:rPr>
              <w:t>, Angelini G, Spoto G, Gizzi F, Ruffini I, Odorisio M, Giacomello A.</w:t>
            </w:r>
            <w:r>
              <w:rPr>
                <w:rFonts w:ascii="Times" w:hAnsi="Times"/>
                <w:sz w:val="23"/>
                <w:szCs w:val="23"/>
              </w:rPr>
              <w:t>”</w:t>
            </w:r>
            <w:r>
              <w:rPr>
                <w:rFonts w:ascii="Times" w:hAnsi="Times"/>
                <w:sz w:val="23"/>
                <w:szCs w:val="23"/>
                <w:lang w:val="fr-FR"/>
              </w:rPr>
              <w:t>IMP</w:t>
            </w:r>
            <w:r>
              <w:rPr>
                <w:rFonts w:ascii="Times" w:hAnsi="Times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Times" w:hAnsi="Times"/>
                <w:sz w:val="23"/>
                <w:szCs w:val="23"/>
                <w:lang w:val="en-US"/>
              </w:rPr>
              <w:t>dehydrogenase (IMPDH), hypoxanthine-guanine phosphoribosyltransferase    (HGPRT), and phosphodiesterases (PDEs) expression during</w:t>
            </w:r>
            <w:r>
              <w:rPr>
                <w:rFonts w:ascii="Times" w:hAnsi="Times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Times" w:hAnsi="Times"/>
                <w:sz w:val="23"/>
                <w:szCs w:val="23"/>
                <w:lang w:val="en-US"/>
              </w:rPr>
              <w:t>mycophenolic acid (MPA)-induced     differentiation in human neuroblastoma cell lines.</w:t>
            </w:r>
            <w:r>
              <w:rPr>
                <w:rFonts w:ascii="Times" w:hAnsi="Times"/>
                <w:sz w:val="23"/>
                <w:szCs w:val="23"/>
              </w:rPr>
              <w:t xml:space="preserve">” Adv Exp Med Biol. 1998;431:439-41.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eastAsia="Times" w:cs="Times" w:ascii="Times" w:hAnsi="Times"/>
                <w:sz w:val="23"/>
                <w:szCs w:val="23"/>
              </w:rPr>
            </w:r>
          </w:p>
          <w:p>
            <w:pPr>
              <w:pStyle w:val="Corpo"/>
              <w:widowControl/>
              <w:shd w:fill="FFFFFF" w:val="clear"/>
              <w:ind w:left="360" w:right="0" w:hanging="360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ascii="Times" w:hAnsi="Times"/>
                <w:sz w:val="23"/>
                <w:szCs w:val="23"/>
                <w:lang w:val="it-IT"/>
              </w:rPr>
              <w:t xml:space="preserve">4. F.M Lattanzio , S.Matera , R.Vianale, A.De Remigis, </w:t>
            </w:r>
            <w:r>
              <w:rPr>
                <w:rFonts w:ascii="Times" w:hAnsi="Times"/>
                <w:b/>
                <w:bCs/>
                <w:sz w:val="23"/>
                <w:szCs w:val="23"/>
                <w:lang w:val="nl-NL"/>
              </w:rPr>
              <w:t>A.Arduini</w:t>
            </w:r>
            <w:r>
              <w:rPr>
                <w:rFonts w:ascii="Times" w:hAnsi="Times"/>
                <w:sz w:val="23"/>
                <w:szCs w:val="23"/>
                <w:lang w:val="en-US"/>
              </w:rPr>
              <w:t>, A.Lombardi, S.Sigismondi,     M.Giovannucci, E.Barone."Single high dosage of Vitamin D3 (450.000 IU): Pharmacocinetic    during three months". 17</w:t>
            </w:r>
            <w:r>
              <w:rPr>
                <w:rFonts w:ascii="Times" w:hAnsi="Times"/>
                <w:sz w:val="23"/>
                <w:szCs w:val="23"/>
                <w:lang w:val="it-IT"/>
              </w:rPr>
              <w:t xml:space="preserve">° Simposio annuale ELAS-Italia- Bologna 2011.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z w:val="23"/>
                <w:szCs w:val="23"/>
              </w:rPr>
            </w:pPr>
            <w:r>
              <w:rPr>
                <w:rFonts w:eastAsia="Times" w:cs="Times" w:ascii="Times" w:hAnsi="Times"/>
                <w:sz w:val="23"/>
                <w:szCs w:val="23"/>
              </w:rPr>
            </w:r>
          </w:p>
          <w:p>
            <w:pPr>
              <w:pStyle w:val="Corpo"/>
              <w:widowControl/>
              <w:shd w:fill="FFFFFF" w:val="clear"/>
              <w:spacing w:lineRule="atLeast" w:line="300"/>
              <w:rPr/>
            </w:pPr>
            <w:r>
              <w:rPr>
                <w:rFonts w:ascii="Times" w:hAnsi="Times"/>
                <w:sz w:val="23"/>
                <w:szCs w:val="23"/>
                <w:lang w:val="it-IT"/>
              </w:rPr>
              <w:t xml:space="preserve">5.F.M Lattanzio , S.Matera , R.Vianale, A.De Remigis, </w:t>
            </w:r>
            <w:r>
              <w:rPr>
                <w:rFonts w:ascii="Times" w:hAnsi="Times"/>
                <w:b/>
                <w:bCs/>
                <w:sz w:val="23"/>
                <w:szCs w:val="23"/>
                <w:lang w:val="nl-NL"/>
              </w:rPr>
              <w:t>A.Arduini</w:t>
            </w:r>
            <w:r>
              <w:rPr>
                <w:rFonts w:ascii="Times" w:hAnsi="Times"/>
                <w:sz w:val="23"/>
                <w:szCs w:val="23"/>
                <w:lang w:val="it-IT"/>
              </w:rPr>
              <w:t>, A.Lombardi, S.Sigismondi,    M.Giovannucci, E.Barone.</w:t>
            </w:r>
            <w:r>
              <w:rPr>
                <w:rFonts w:ascii="Times" w:hAnsi="Times"/>
                <w:sz w:val="23"/>
                <w:szCs w:val="23"/>
              </w:rPr>
              <w:t>“</w:t>
            </w:r>
            <w:r>
              <w:rPr>
                <w:rFonts w:ascii="Times" w:hAnsi="Times"/>
                <w:sz w:val="23"/>
                <w:szCs w:val="23"/>
                <w:lang w:val="en-US"/>
              </w:rPr>
              <w:t>Vitamin D and Autimmune thyroid disease (AT): preliminary results</w:t>
            </w:r>
            <w:r>
              <w:rPr>
                <w:rFonts w:ascii="Times" w:hAnsi="Times"/>
                <w:sz w:val="23"/>
                <w:szCs w:val="23"/>
              </w:rPr>
              <w:t>”.    17</w:t>
            </w:r>
            <w:r>
              <w:rPr>
                <w:rFonts w:ascii="Times" w:hAnsi="Times"/>
                <w:sz w:val="23"/>
                <w:szCs w:val="23"/>
                <w:lang w:val="it-IT"/>
              </w:rPr>
              <w:t xml:space="preserve">° Simposio annuale ELAS-Italia- Bologna 2011.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2671"/>
        <w:gridCol w:w="248"/>
        <w:gridCol w:w="6333"/>
      </w:tblGrid>
      <w:tr>
        <w:trPr>
          <w:trHeight w:val="125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48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PARTECIPAZIONE A CORSI E CONGRESSI </w:t>
            </w:r>
          </w:p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eastAsia="Arial Narrow" w:cs="Arial Narrow" w:ascii="Arial Narrow" w:hAnsi="Arial Narrow"/>
                <w:smallCaps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Corso di Aggiornamento sulla strumentazione AIA 2000; Chieti 4 novembre 2009.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Governare i cambiamenti della Medicina di laboratorio;            Chieti16 giugno 2010.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La diagnostica di laboratorio in urgenza : l'area clinica;            Pescara 24-settembre 2010.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Corso di I° livello per l'utilizzo del sistema LIAISON;            Chivasso 12-13 Aprile 2011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Seminario”Il Dosaggio Immunometrico”;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Chivasso 14 Aprile 2011.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XV Congresso Regionale Multidisciplinare di medicina di laboratorio; 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Francavilla al Mare (CH) 21-22 settembre 2011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XVI Congresso Regionale Multidisciplinare di medicina di laboratorio; 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Chieti 13-14 settembre 2012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Corso di formazione per l'utilizzo dello strumento GEMINI della PANTEC; 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Chieti  1-3 Agosto 2012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LIGAND ASSAY 2012; 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18° Simposio annuale ELAS-Italia 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Bologna  15-16-17 ottobre 2012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FOCUS SU ARGOMENTI DI MEDICINA DELLA RIPRODUZIONE;          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Ortona 10 Maggio 2013.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>CORSO DI MEDICINA DELLA RIPRODUZIONE  " Riproduzione assistita e benessere della donna";            Chieti 31-10-2013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eastAsia="Times" w:cs="Times" w:ascii="Times" w:hAnsi="Times"/>
                <w:smallCaps/>
                <w:sz w:val="23"/>
                <w:szCs w:val="23"/>
                <w:lang w:val="it-IT"/>
              </w:rPr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SPECIALISTI A CONFRONTO IN TEMA DI FARMACOLOGIA: </w:t>
            </w:r>
          </w:p>
          <w:p>
            <w:pPr>
              <w:pStyle w:val="Corpo"/>
              <w:widowControl/>
              <w:shd w:fill="FFFFFF" w:val="clear"/>
              <w:rPr>
                <w:rFonts w:ascii="Times" w:hAnsi="Times" w:eastAsia="Times" w:cs="Times"/>
                <w:smallCaps/>
                <w:sz w:val="23"/>
                <w:szCs w:val="23"/>
                <w:lang w:val="it-IT"/>
              </w:rPr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" focus su carenza di folai e focus su antibioticoterapia";           </w:t>
            </w:r>
          </w:p>
          <w:p>
            <w:pPr>
              <w:pStyle w:val="Corpo"/>
              <w:widowControl/>
              <w:shd w:fill="FFFFFF" w:val="clear"/>
              <w:rPr/>
            </w:pP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Times" w:hAnsi="Times"/>
                <w:smallCaps/>
                <w:sz w:val="23"/>
                <w:szCs w:val="23"/>
                <w:lang w:val="it-IT"/>
              </w:rPr>
              <w:t xml:space="preserve">Chieti 9-03/2013.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9252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113" w:type="dxa"/>
        </w:tblCellMar>
      </w:tblPr>
      <w:tblGrid>
        <w:gridCol w:w="2671"/>
        <w:gridCol w:w="248"/>
        <w:gridCol w:w="6333"/>
      </w:tblGrid>
      <w:tr>
        <w:trPr>
          <w:trHeight w:val="1320" w:hRule="atLeast"/>
        </w:trPr>
        <w:tc>
          <w:tcPr>
            <w:tcW w:w="2671" w:type="dxa"/>
            <w:tcBorders/>
            <w:shd w:color="auto" w:fill="auto" w:val="clear"/>
          </w:tcPr>
          <w:p>
            <w:pPr>
              <w:pStyle w:val="Corpo"/>
              <w:widowControl/>
              <w:shd w:fill="FFFFFF" w:val="clear"/>
              <w:spacing w:before="20" w:after="20"/>
              <w:ind w:left="0" w:right="33" w:hanging="0"/>
              <w:jc w:val="right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>
            <w:pPr>
              <w:pStyle w:val="Corpo"/>
              <w:keepNext/>
              <w:widowControl/>
              <w:shd w:fill="FFFFFF" w:val="clear"/>
              <w:bidi w:val="0"/>
              <w:spacing w:before="20" w:after="20"/>
              <w:ind w:left="0" w:right="0" w:hanging="0"/>
              <w:jc w:val="right"/>
              <w:rPr/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48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33" w:type="dxa"/>
            <w:tcBorders/>
            <w:shd w:color="auto" w:fill="auto" w:val="clear"/>
            <w:tcMar>
              <w:right w:w="80" w:type="dxa"/>
            </w:tcMar>
          </w:tcPr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PARTECIPAZIONE A CORSI E CONGRESSI IN QUALITÀ DI RELATORE </w:t>
            </w:r>
          </w:p>
          <w:p>
            <w:pPr>
              <w:pStyle w:val="Corpo"/>
              <w:widowControl/>
              <w:shd w:fill="FFFFFF" w:val="clear"/>
              <w:tabs>
                <w:tab w:val="center" w:pos="4153" w:leader="none"/>
                <w:tab w:val="right" w:pos="8306" w:leader="none"/>
              </w:tabs>
              <w:spacing w:before="20" w:after="20"/>
              <w:rPr>
                <w:rFonts w:ascii="Arial Narrow" w:hAnsi="Arial Narrow" w:eastAsia="Arial Narrow" w:cs="Arial Narrow"/>
                <w:smallCaps/>
                <w:lang w:val="it-IT"/>
              </w:rPr>
            </w:pPr>
            <w:r>
              <w:rPr>
                <w:rFonts w:eastAsia="Arial Narrow" w:cs="Arial Narrow" w:ascii="Arial Narrow" w:hAnsi="Arial Narrow"/>
                <w:smallCaps/>
                <w:lang w:val="it-IT"/>
              </w:rPr>
            </w:r>
          </w:p>
          <w:p>
            <w:pPr>
              <w:pStyle w:val="Corpo"/>
              <w:widowControl/>
              <w:numPr>
                <w:ilvl w:val="0"/>
                <w:numId w:val="1"/>
              </w:numPr>
              <w:shd w:fill="FFFFFF" w:val="clear"/>
              <w:spacing w:lineRule="atLeast" w:line="300"/>
              <w:rPr>
                <w:lang w:val="it-IT"/>
              </w:rPr>
            </w:pPr>
            <w:r>
              <w:rPr>
                <w:smallCaps/>
                <w:lang w:val="it-IT"/>
              </w:rPr>
              <w:t xml:space="preserve">IL LABORATORIO TRA INNOVAZIONE TECNOLOGICA E CLINICA NELLA  VALUTAZIONE DELLA  FERTILITÀ; </w:t>
            </w:r>
          </w:p>
          <w:p>
            <w:pPr>
              <w:pStyle w:val="Corpo"/>
              <w:widowControl/>
              <w:numPr>
                <w:ilvl w:val="0"/>
                <w:numId w:val="1"/>
              </w:numPr>
              <w:shd w:fill="FFFFFF" w:val="clear"/>
              <w:spacing w:lineRule="atLeast" w:line="300"/>
              <w:rPr>
                <w:lang w:val="it-IT"/>
              </w:rPr>
            </w:pPr>
            <w:r>
              <w:rPr>
                <w:smallCaps/>
                <w:lang w:val="it-IT"/>
              </w:rPr>
              <w:t xml:space="preserve">CHIETI 4 Giugno 2013.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0"/>
        <w:gridCol w:w="285"/>
        <w:gridCol w:w="7229"/>
      </w:tblGrid>
      <w:tr>
        <w:trPr>
          <w:trHeight w:val="82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jc w:val="right"/>
              <w:rPr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Didefault"/>
              <w:shd w:fill="FFFFFF" w:val="clear"/>
              <w:bidi w:val="0"/>
              <w:spacing w:lineRule="atLeast" w:line="300" w:before="0" w:after="240"/>
              <w:ind w:left="0" w:right="0" w:hanging="0"/>
              <w:jc w:val="left"/>
              <w:rPr/>
            </w:pPr>
            <w:r>
              <w:rPr>
                <w:rFonts w:ascii="Arial Narrow" w:hAnsi="Arial Narrow"/>
                <w:sz w:val="27"/>
                <w:szCs w:val="27"/>
                <w:lang w:val="de-DE"/>
              </w:rPr>
              <w:t xml:space="preserve">Patente B 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tbl>
      <w:tblPr>
        <w:tblW w:w="10564" w:type="dxa"/>
        <w:jc w:val="left"/>
        <w:tblInd w:w="71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50"/>
        <w:gridCol w:w="285"/>
        <w:gridCol w:w="7229"/>
      </w:tblGrid>
      <w:tr>
        <w:trPr>
          <w:trHeight w:val="1040" w:hRule="atLeast"/>
        </w:trPr>
        <w:tc>
          <w:tcPr>
            <w:tcW w:w="3050" w:type="dxa"/>
            <w:tcBorders/>
            <w:shd w:color="auto" w:fill="auto" w:val="clear"/>
          </w:tcPr>
          <w:p>
            <w:pPr>
              <w:pStyle w:val="Corpo"/>
              <w:keepNext/>
              <w:widowControl/>
              <w:shd w:fill="FFFFFF" w:val="clear"/>
              <w:spacing w:before="20" w:after="20"/>
              <w:jc w:val="right"/>
              <w:rPr/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9" w:type="dxa"/>
            <w:tcBorders/>
            <w:shd w:color="auto" w:fill="auto" w:val="clear"/>
          </w:tcPr>
          <w:p>
            <w:pPr>
              <w:pStyle w:val="Didefault"/>
              <w:shd w:fill="FFFFFF" w:val="clear"/>
              <w:bidi w:val="0"/>
              <w:spacing w:lineRule="atLeast" w:line="240" w:before="0" w:after="240"/>
              <w:ind w:left="0" w:right="0" w:hanging="0"/>
              <w:jc w:val="left"/>
              <w:rPr/>
            </w:pPr>
            <w:r>
              <w:rPr>
                <w:rFonts w:ascii="Arial Narrow" w:hAnsi="Arial Narrow"/>
                <w:sz w:val="27"/>
                <w:szCs w:val="27"/>
              </w:rPr>
              <w:t>I</w:t>
            </w:r>
            <w:r>
              <w:rPr>
                <w:rFonts w:ascii="Arial Narrow" w:hAnsi="Arial Narrow"/>
                <w:sz w:val="21"/>
                <w:szCs w:val="21"/>
                <w:lang w:val="de-DE"/>
              </w:rPr>
              <w:t>SCRIZIONE ALL</w:t>
            </w:r>
            <w:r>
              <w:rPr>
                <w:rFonts w:ascii="Arial Narrow" w:hAnsi="Arial Narrow"/>
                <w:sz w:val="27"/>
                <w:szCs w:val="27"/>
              </w:rPr>
              <w:t>’O</w:t>
            </w:r>
            <w:r>
              <w:rPr>
                <w:rFonts w:ascii="Arial Narrow" w:hAnsi="Arial Narrow"/>
                <w:sz w:val="21"/>
                <w:szCs w:val="21"/>
                <w:lang w:val="de-DE"/>
              </w:rPr>
              <w:t xml:space="preserve">RDINE DEI </w:t>
            </w:r>
            <w:r>
              <w:rPr>
                <w:rFonts w:ascii="Arial Narrow" w:hAnsi="Arial Narrow"/>
                <w:sz w:val="27"/>
                <w:szCs w:val="27"/>
              </w:rPr>
              <w:t>M</w:t>
            </w:r>
            <w:r>
              <w:rPr>
                <w:rFonts w:ascii="Arial Narrow" w:hAnsi="Arial Narrow"/>
                <w:sz w:val="21"/>
                <w:szCs w:val="21"/>
                <w:lang w:val="en-US"/>
              </w:rPr>
              <w:t xml:space="preserve">EDICI </w:t>
            </w:r>
            <w:r>
              <w:rPr>
                <w:rFonts w:ascii="Arial Narrow" w:hAnsi="Arial Narrow"/>
                <w:sz w:val="27"/>
                <w:szCs w:val="27"/>
              </w:rPr>
              <w:t>C</w:t>
            </w:r>
            <w:r>
              <w:rPr>
                <w:rFonts w:ascii="Arial Narrow" w:hAnsi="Arial Narrow"/>
                <w:sz w:val="21"/>
                <w:szCs w:val="21"/>
                <w:lang w:val="it-IT"/>
              </w:rPr>
              <w:t>HIRURGHI della Provincia di l</w:t>
            </w:r>
            <w:r>
              <w:rPr>
                <w:rFonts w:ascii="Arial Narrow" w:hAnsi="Arial Narrow"/>
                <w:sz w:val="21"/>
                <w:szCs w:val="21"/>
              </w:rPr>
              <w:t>’</w:t>
            </w:r>
            <w:r>
              <w:rPr>
                <w:rFonts w:ascii="Arial Narrow" w:hAnsi="Arial Narrow"/>
                <w:sz w:val="21"/>
                <w:szCs w:val="21"/>
                <w:lang w:val="it-IT"/>
              </w:rPr>
              <w:t>Aquila; dal 30/09/93 al n. di posizione n.300192014 ;</w:t>
            </w:r>
          </w:p>
        </w:tc>
      </w:tr>
    </w:tbl>
    <w:p>
      <w:pPr>
        <w:pStyle w:val="Corpo"/>
        <w:shd w:fill="FFFFFF" w:val="clear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24"/>
          <w:u w:val="none" w:color="000000"/>
          <w:vertAlign w:val="baseline"/>
        </w:rPr>
      </w:r>
    </w:p>
    <w:p>
      <w:pPr>
        <w:pStyle w:val="Corpo"/>
        <w:widowControl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r>
    </w:p>
    <w:p>
      <w:pPr>
        <w:pStyle w:val="Corpo"/>
        <w:shd w:fill="FFFFFF" w:val="clear"/>
        <w:spacing w:before="20" w:after="20"/>
        <w:rPr>
          <w:rFonts w:ascii="Arial Narrow" w:hAnsi="Arial Narrow" w:eastAsia="Arial Narrow" w:cs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pPr>
      <w:r>
        <w:rPr>
          <w:rFonts w:eastAsia="Arial Narrow" w:cs="Arial Narrow" w:ascii="Arial Narrow" w:hAnsi="Arial Narrow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 w:color="000000"/>
          <w:vertAlign w:val="baseline"/>
        </w:rPr>
      </w:r>
    </w:p>
    <w:p>
      <w:pPr>
        <w:pStyle w:val="Corpo"/>
        <w:widowControl/>
        <w:shd w:fill="FFFFFF" w:val="clear"/>
        <w:rPr/>
      </w:pPr>
      <w:r>
        <w:rPr/>
      </w:r>
    </w:p>
    <w:p>
      <w:pPr>
        <w:pStyle w:val="Corpo"/>
        <w:widowControl/>
        <w:shd w:fill="FFFFFF" w:val="clea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Corpo"/>
        <w:widowControl/>
        <w:shd w:fill="FFFFFF" w:val="clear"/>
        <w:spacing w:lineRule="auto" w:line="360"/>
        <w:ind w:left="0" w:right="560" w:hanging="0"/>
        <w:jc w:val="center"/>
        <w:rPr>
          <w:rFonts w:ascii="Arial Narrow" w:hAnsi="Arial Narrow" w:eastAsia="Arial Narrow" w:cs="Arial Narrow"/>
          <w:i/>
          <w:i/>
          <w:iCs/>
          <w:shd w:fill="FFFFFF" w:val="clear"/>
        </w:rPr>
      </w:pPr>
      <w:r>
        <w:rPr>
          <w:rFonts w:eastAsia="Arial Narrow" w:cs="Arial Narrow" w:ascii="Arial Narrow" w:hAnsi="Arial Narrow"/>
          <w:i/>
          <w:iCs/>
          <w:shd w:fill="FFFFFF" w:val="clear"/>
        </w:rPr>
      </w:r>
    </w:p>
    <w:p>
      <w:pPr>
        <w:pStyle w:val="Corpo"/>
        <w:widowControl/>
        <w:shd w:fill="FFFFFF" w:val="clear"/>
        <w:spacing w:lineRule="auto" w:line="360"/>
        <w:ind w:left="0" w:right="560" w:hanging="0"/>
        <w:jc w:val="center"/>
        <w:rPr>
          <w:rFonts w:ascii="Arial Narrow" w:hAnsi="Arial Narrow" w:eastAsia="Arial Narrow" w:cs="Arial Narrow"/>
          <w:i/>
          <w:i/>
          <w:iCs/>
          <w:shd w:fill="FFFFFF" w:val="clear"/>
        </w:rPr>
      </w:pPr>
      <w:r>
        <w:rPr>
          <w:rFonts w:eastAsia="Arial Narrow" w:cs="Arial Narrow" w:ascii="Arial Narrow" w:hAnsi="Arial Narrow"/>
          <w:i/>
          <w:iCs/>
          <w:shd w:fill="FFFFFF" w:val="clear"/>
        </w:rPr>
      </w:r>
    </w:p>
    <w:p>
      <w:pPr>
        <w:pStyle w:val="Corpo"/>
        <w:widowControl/>
        <w:shd w:fill="FFFFFF" w:val="clear"/>
        <w:spacing w:lineRule="auto" w:line="360"/>
        <w:ind w:left="0" w:right="560" w:hanging="0"/>
        <w:jc w:val="center"/>
        <w:rPr/>
      </w:pPr>
      <w:r>
        <w:rPr>
          <w:rFonts w:ascii="Arial Narrow" w:hAnsi="Arial Narrow"/>
          <w:i/>
          <w:iCs/>
          <w:shd w:fill="FFFFFF" w:val="clear"/>
          <w:lang w:val="it-IT"/>
        </w:rPr>
        <w:t>Autorizzo al trattamento dei dati personali, secondo quanto previsto dalla Legge 196/03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851" w:right="1797" w:header="0" w:top="851" w:footer="720" w:bottom="851" w:gutter="0"/>
      <w:pgNumType w:start="1" w:fmt="decimal"/>
      <w:formProt w:val="false"/>
      <w:titlePg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 Narrow">
    <w:charset w:val="00"/>
    <w:family w:val="roman"/>
    <w:pitch w:val="variable"/>
  </w:font>
  <w:font w:name="Myriad Pro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"/>
      <w:shd w:fill="FFFFFF" w:val="clear"/>
      <w:tabs>
        <w:tab w:val="center" w:pos="4153" w:leader="none"/>
        <w:tab w:val="right" w:pos="8306" w:leader="none"/>
      </w:tabs>
      <w:rPr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 w:color="000000"/>
        <w:vertAlign w:val="baseline"/>
      </w:rPr>
    </w:pPr>
    <w:r>
      <w:rPr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 w:color="000000"/>
        <w:vertAlign w:val="baseline"/>
      </w:rPr>
    </w:r>
  </w:p>
  <w:p>
    <w:pPr>
      <w:pStyle w:val="Corpo"/>
      <w:widowControl/>
      <w:shd w:fill="FFFFFF" w:val="clear"/>
      <w:tabs>
        <w:tab w:val="left" w:pos="3261" w:leader="none"/>
      </w:tabs>
      <w:bidi w:val="0"/>
      <w:ind w:left="0" w:right="0" w:hanging="0"/>
      <w:jc w:val="right"/>
      <w:rPr/>
    </w:pPr>
    <w:r>
      <w:rPr>
        <w:rFonts w:ascii="Arial Narrow" w:hAnsi="Arial Narrow"/>
        <w:i/>
        <w:iCs/>
        <w:sz w:val="16"/>
        <w:szCs w:val="16"/>
        <w:lang w:val="it-IT"/>
      </w:rPr>
      <w:t xml:space="preserve">Pagina </w:t>
    </w:r>
    <w:r>
      <w:rPr>
        <w:rFonts w:eastAsia="Times New Roman" w:cs="Times New Roman"/>
        <w:i/>
        <w:iCs/>
        <w:sz w:val="16"/>
        <w:szCs w:val="16"/>
        <w:lang w:val="it-IT"/>
      </w:rPr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  <w:r>
      <w:rPr>
        <w:rFonts w:ascii="Arial Narrow" w:hAnsi="Arial Narrow"/>
        <w:i/>
        <w:iCs/>
        <w:sz w:val="16"/>
        <w:szCs w:val="16"/>
        <w:lang w:val="it-IT"/>
      </w:rPr>
      <w:t xml:space="preserve"> - Curriculum vitae di</w:t>
    </w:r>
  </w:p>
  <w:p>
    <w:pPr>
      <w:pStyle w:val="Corpo"/>
      <w:widowControl/>
      <w:shd w:fill="FFFFFF" w:val="clear"/>
      <w:bidi w:val="0"/>
      <w:ind w:left="0" w:right="0" w:hanging="0"/>
      <w:jc w:val="left"/>
      <w:rPr>
        <w:rFonts w:ascii="Arial Narrow" w:hAnsi="Arial Narrow" w:eastAsia="Arial Narrow" w:cs="Arial Narrow"/>
        <w:i/>
        <w:i/>
        <w:iCs/>
        <w:color w:val="A6A6A6"/>
        <w:sz w:val="16"/>
        <w:szCs w:val="16"/>
        <w:u w:val="none" w:color="A6A6A6"/>
        <w:lang w:val="it-IT"/>
      </w:rPr>
    </w:pPr>
    <w:r>
      <w:rPr>
        <w:rFonts w:ascii="Arial Narrow" w:hAnsi="Arial Narrow"/>
        <w:i/>
        <w:iCs/>
        <w:color w:val="525252"/>
        <w:sz w:val="16"/>
        <w:szCs w:val="16"/>
        <w:u w:val="none" w:color="A6A6A6"/>
        <w:lang w:val="it-IT"/>
      </w:rPr>
      <w:t xml:space="preserve">Arduini Alessandra </w:t>
    </w:r>
    <w:r>
      <w:rPr>
        <w:rFonts w:eastAsia="Arial Narrow" w:cs="Arial Narrow" w:ascii="Arial Narrow" w:hAnsi="Arial Narrow"/>
        <w:i/>
        <w:iCs/>
        <w:color w:val="A6A6A6"/>
        <w:sz w:val="16"/>
        <w:szCs w:val="16"/>
        <w:u w:val="none" w:color="A6A6A6"/>
        <w:lang w:val="it-IT"/>
      </w:rPr>
      <w:tab/>
      <w:tab/>
    </w:r>
  </w:p>
  <w:p>
    <w:pPr>
      <w:pStyle w:val="Corpo"/>
      <w:widowControl/>
      <w:shd w:fill="FFFFFF" w:val="clear"/>
      <w:tabs>
        <w:tab w:val="left" w:pos="3261" w:leader="none"/>
      </w:tabs>
      <w:spacing w:before="0" w:after="454"/>
      <w:rPr/>
    </w:pPr>
    <w:r>
      <w:rPr>
        <w:rFonts w:eastAsia="Arial Narrow" w:cs="Arial Narrow" w:ascii="Arial Narrow" w:hAnsi="Arial Narrow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 w:color="000000"/>
        <w:vertAlign w:val="baseline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fill="FFFFFF" w:val="clea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fill="FFFFFF" w:val="clear"/>
      <w:bidi w:val="0"/>
      <w:jc w:val="left"/>
      <w:rPr/>
    </w:pPr>
    <w:r>
      <w:rPr/>
      <mc:AlternateContent>
        <mc:Choice Requires="wps">
          <w:drawing>
            <wp:anchor behindDoc="1" distT="152400" distB="152400" distL="152400" distR="152400" simplePos="0" locked="0" layoutInCell="1" allowOverlap="1" relativeHeight="9">
              <wp:simplePos x="0" y="0"/>
              <wp:positionH relativeFrom="page">
                <wp:posOffset>1073785</wp:posOffset>
              </wp:positionH>
              <wp:positionV relativeFrom="page">
                <wp:posOffset>10005695</wp:posOffset>
              </wp:positionV>
              <wp:extent cx="13335" cy="136525"/>
              <wp:effectExtent l="0" t="0" r="0" b="0"/>
              <wp:wrapNone/>
              <wp:docPr id="2" name="officeArt object" descr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" cy="13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officeArt object" fillcolor="white" stroked="f" style="position:absolute;margin-left:84.55pt;margin-top:787.85pt;width:0.95pt;height:10.65pt;mso-position-horizontal-relative:page;mso-position-vertical-relative:page">
              <w10:wrap type="none"/>
              <v:fill o:detectmouseclick="t" type="solid" color2="black"/>
              <v:stroke color="#3465a4" weight="12600" joinstyle="miter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fill="FFFFFF" w:val="clear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1">
      <w:start w:val="1"/>
      <w:numFmt w:val="bullet"/>
      <w:lvlText w:val=""/>
      <w:lvlJc w:val="left"/>
      <w:pPr>
        <w:ind w:left="7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2">
      <w:start w:val="1"/>
      <w:numFmt w:val="bullet"/>
      <w:lvlText w:val=""/>
      <w:lvlJc w:val="left"/>
      <w:pPr>
        <w:ind w:left="13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3">
      <w:start w:val="1"/>
      <w:numFmt w:val="bullet"/>
      <w:lvlText w:val=""/>
      <w:lvlJc w:val="left"/>
      <w:pPr>
        <w:ind w:left="19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4">
      <w:start w:val="1"/>
      <w:numFmt w:val="bullet"/>
      <w:lvlText w:val=""/>
      <w:lvlJc w:val="left"/>
      <w:pPr>
        <w:ind w:left="25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5">
      <w:start w:val="1"/>
      <w:numFmt w:val="bullet"/>
      <w:lvlText w:val=""/>
      <w:lvlJc w:val="left"/>
      <w:pPr>
        <w:ind w:left="31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6">
      <w:start w:val="1"/>
      <w:numFmt w:val="bullet"/>
      <w:lvlText w:val=""/>
      <w:lvlJc w:val="left"/>
      <w:pPr>
        <w:ind w:left="37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7">
      <w:start w:val="1"/>
      <w:numFmt w:val="bullet"/>
      <w:lvlText w:val=""/>
      <w:lvlJc w:val="left"/>
      <w:pPr>
        <w:ind w:left="43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  <w:lvl w:ilvl="8">
      <w:start w:val="1"/>
      <w:numFmt w:val="bullet"/>
      <w:lvlText w:val=""/>
      <w:lvlJc w:val="left"/>
      <w:pPr>
        <w:ind w:left="4958" w:hanging="158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00000A"/>
    </w:rPr>
  </w:style>
  <w:style w:type="character" w:styleId="Hyperlink0">
    <w:name w:val="Hyperlink.0"/>
    <w:basedOn w:val="CollegamentoInternet"/>
    <w:qFormat/>
    <w:rPr>
      <w:color w:val="0000FF"/>
      <w:u w:val="single" w:color="0000FF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qFormat/>
    <w:pPr>
      <w:keepNext/>
      <w:keepLines w:val="false"/>
      <w:pageBreakBefore w:val="false"/>
      <w:widowControl/>
      <w:pBdr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it-IT" w:eastAsia="zh-CN" w:bidi="hi-IN"/>
    </w:rPr>
  </w:style>
  <w:style w:type="paragraph" w:styleId="Corpo">
    <w:name w:val="Corpo"/>
    <w:qFormat/>
    <w:pPr>
      <w:keepNext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0"/>
      <w:sz w:val="20"/>
      <w:szCs w:val="20"/>
      <w:u w:val="none" w:color="000000"/>
      <w:vertAlign w:val="baseline"/>
      <w:lang w:val="it-IT" w:eastAsia="zh-CN" w:bidi="hi-IN"/>
    </w:rPr>
  </w:style>
  <w:style w:type="paragraph" w:styleId="Didefault">
    <w:name w:val="Di default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de-DE" w:eastAsia="zh-CN" w:bidi="hi-IN"/>
    </w:rPr>
  </w:style>
  <w:style w:type="paragraph" w:styleId="Intestazione">
    <w:name w:val="Intestazione"/>
    <w:basedOn w:val="Normal"/>
    <w:pPr/>
    <w:rPr/>
  </w:style>
  <w:style w:type="paragraph" w:styleId="Pidipagina">
    <w:name w:val="Piè di pagina"/>
    <w:basedOn w:val="Normal"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lessandra.arduini.y1fd@aq.omce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LibreOffice/5.0.0.5$Windows_x86 LibreOffice_project/1b1a90865e348b492231e1c451437d7a15bb262b</Application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2019-02-07T10:42:06Z</dcterms:modified>
  <cp:revision>1</cp:revision>
</cp:coreProperties>
</file>