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49FC1" w14:textId="26508DDA" w:rsidR="00C27B23" w:rsidRPr="00601203" w:rsidRDefault="00601203" w:rsidP="001376D0">
      <w:pPr>
        <w:pStyle w:val="Titolo"/>
        <w:pageBreakBefore/>
        <w:ind w:left="0" w:firstLine="0"/>
        <w:rPr>
          <w:rFonts w:ascii="Garamond" w:hAnsi="Garamond"/>
        </w:rPr>
      </w:pPr>
      <w:r w:rsidRPr="00601203">
        <w:rPr>
          <w:rFonts w:ascii="Garamond" w:hAnsi="Garamond"/>
          <w:sz w:val="24"/>
          <w:szCs w:val="24"/>
        </w:rPr>
        <w:t xml:space="preserve">SCHEDA DI SINTESI SULLA RILEVAZIONE DELL’OIV </w:t>
      </w:r>
    </w:p>
    <w:p w14:paraId="21F17E8A" w14:textId="1DC14E43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A43F09">
        <w:rPr>
          <w:rFonts w:ascii="Garamond" w:hAnsi="Garamond"/>
          <w:b/>
          <w:i/>
        </w:rPr>
        <w:t xml:space="preserve">: </w:t>
      </w:r>
      <w:r w:rsidR="0048489E">
        <w:rPr>
          <w:rFonts w:ascii="Garamond" w:hAnsi="Garamond"/>
          <w:b/>
          <w:i/>
        </w:rPr>
        <w:t xml:space="preserve">15/05/2021 - </w:t>
      </w:r>
      <w:r w:rsidR="00A43F09">
        <w:rPr>
          <w:rFonts w:ascii="Garamond" w:hAnsi="Garamond"/>
          <w:b/>
          <w:i/>
        </w:rPr>
        <w:t>28/0</w:t>
      </w:r>
      <w:r w:rsidR="0048489E">
        <w:rPr>
          <w:rFonts w:ascii="Garamond" w:hAnsi="Garamond"/>
          <w:b/>
          <w:i/>
        </w:rPr>
        <w:t>6</w:t>
      </w:r>
      <w:r w:rsidR="00A43F09">
        <w:rPr>
          <w:rFonts w:ascii="Garamond" w:hAnsi="Garamond"/>
          <w:b/>
          <w:i/>
        </w:rPr>
        <w:t>/202</w:t>
      </w:r>
      <w:r w:rsidR="0048489E">
        <w:rPr>
          <w:rFonts w:ascii="Garamond" w:hAnsi="Garamond"/>
          <w:b/>
          <w:i/>
        </w:rPr>
        <w:t>1</w:t>
      </w:r>
    </w:p>
    <w:p w14:paraId="48903C4A" w14:textId="77777777" w:rsidR="00A43F09" w:rsidRDefault="00A43F09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</w:p>
    <w:p w14:paraId="6065B9A6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398FFC2F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63CA599C" w14:textId="77777777" w:rsidR="00C27B23" w:rsidRPr="00713BFD" w:rsidRDefault="00A43F09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ci sono uffici periferici.</w:t>
      </w:r>
    </w:p>
    <w:p w14:paraId="64DC9AE6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7E2F529A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7880D11B" w14:textId="77777777" w:rsidR="00C27B23" w:rsidRPr="009C6FAC" w:rsidRDefault="00A43F09" w:rsidP="007A107C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L’OIV dell’ASUR Marche, sentito il </w:t>
      </w:r>
      <w:r w:rsidR="0023214D">
        <w:rPr>
          <w:rFonts w:ascii="Garamond" w:hAnsi="Garamond"/>
        </w:rPr>
        <w:t>Referente</w:t>
      </w:r>
      <w:r>
        <w:rPr>
          <w:rFonts w:ascii="Garamond" w:hAnsi="Garamond"/>
        </w:rPr>
        <w:t xml:space="preserve"> della prevenzione della corruzione e per la trasparenza, ha effettuato le seguenti verifiche</w:t>
      </w:r>
      <w:r w:rsidR="0048249A" w:rsidRPr="009C6FAC">
        <w:rPr>
          <w:rFonts w:ascii="Garamond" w:hAnsi="Garamond"/>
        </w:rPr>
        <w:t>:</w:t>
      </w:r>
    </w:p>
    <w:p w14:paraId="00E3000F" w14:textId="77777777" w:rsidR="00A43F09" w:rsidRDefault="00A43F09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esame della documentazione presente nella sezione “amministrazione trasparente” attraverso l’interrogazione del relativo sito web;</w:t>
      </w:r>
    </w:p>
    <w:p w14:paraId="1F85EDAF" w14:textId="77777777" w:rsidR="00C27B2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</w:t>
      </w:r>
      <w:r w:rsidR="0023214D">
        <w:rPr>
          <w:rFonts w:ascii="Garamond" w:hAnsi="Garamond"/>
        </w:rPr>
        <w:t xml:space="preserve">erifica dell’attività svolta </w:t>
      </w:r>
      <w:r w:rsidR="0034426E">
        <w:rPr>
          <w:rFonts w:ascii="Garamond" w:hAnsi="Garamond"/>
        </w:rPr>
        <w:t xml:space="preserve">dal Responsabile e </w:t>
      </w:r>
      <w:r w:rsidR="0023214D">
        <w:rPr>
          <w:rFonts w:ascii="Garamond" w:hAnsi="Garamond"/>
        </w:rPr>
        <w:t>dai</w:t>
      </w:r>
      <w:r w:rsidRPr="009C6FAC">
        <w:rPr>
          <w:rFonts w:ascii="Garamond" w:hAnsi="Garamond"/>
        </w:rPr>
        <w:t xml:space="preserve"> </w:t>
      </w:r>
      <w:r w:rsidR="0023214D">
        <w:rPr>
          <w:rFonts w:ascii="Garamond" w:hAnsi="Garamond"/>
        </w:rPr>
        <w:t xml:space="preserve">Referenti </w:t>
      </w:r>
      <w:r w:rsidRPr="009C6FAC">
        <w:rPr>
          <w:rFonts w:ascii="Garamond" w:hAnsi="Garamond"/>
        </w:rPr>
        <w:t>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</w:t>
      </w:r>
      <w:r w:rsidR="0034426E">
        <w:rPr>
          <w:rFonts w:ascii="Garamond" w:hAnsi="Garamond"/>
        </w:rPr>
        <w:t xml:space="preserve"> da parte dei dirigenti preposti</w:t>
      </w:r>
      <w:r w:rsidRPr="009C6FAC">
        <w:rPr>
          <w:rFonts w:ascii="Garamond" w:hAnsi="Garamond"/>
        </w:rPr>
        <w:t>;</w:t>
      </w:r>
    </w:p>
    <w:p w14:paraId="6FFC08D2" w14:textId="77777777" w:rsidR="00A43F09" w:rsidRPr="009C6FAC" w:rsidRDefault="00A43F09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conseguente verifica dell’attività svolta per la corretta e completa alimentazione delle sezioni previste dalla normativa;</w:t>
      </w:r>
    </w:p>
    <w:p w14:paraId="32EB591D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14:paraId="09C6704D" w14:textId="77777777"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14:paraId="1CCEE762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488F50ED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3D206206" w14:textId="359C8D2D" w:rsidR="00F86F6A" w:rsidRDefault="00F86F6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Le sezioni del sito amministrazione trasparente analizzate risultano complessivamente alimentate, sono però ravvisabili alcune criticità e soprattutto possibilità di miglioramento.</w:t>
      </w:r>
    </w:p>
    <w:p w14:paraId="1E5D566D" w14:textId="535EA1CF" w:rsidR="00F86F6A" w:rsidRDefault="00E7487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Nonostante</w:t>
      </w:r>
      <w:r w:rsidR="0048489E">
        <w:rPr>
          <w:rFonts w:ascii="Garamond" w:hAnsi="Garamond"/>
        </w:rPr>
        <w:t xml:space="preserve"> lo sforzo dell’ASUR di uniformare le strutture delle pagine web </w:t>
      </w:r>
      <w:r>
        <w:rPr>
          <w:rFonts w:ascii="Garamond" w:hAnsi="Garamond"/>
        </w:rPr>
        <w:t>alle richieste ANAC</w:t>
      </w:r>
      <w:r w:rsidR="0048489E">
        <w:rPr>
          <w:rFonts w:ascii="Garamond" w:hAnsi="Garamond"/>
        </w:rPr>
        <w:t>, sia nella modalità di alimentazione, sia nel formato dei documenti</w:t>
      </w:r>
      <w:r>
        <w:rPr>
          <w:rFonts w:ascii="Garamond" w:hAnsi="Garamond"/>
        </w:rPr>
        <w:t>, v</w:t>
      </w:r>
      <w:r w:rsidR="0048489E">
        <w:rPr>
          <w:rFonts w:ascii="Garamond" w:hAnsi="Garamond"/>
        </w:rPr>
        <w:t>i sono ancora alcune criticità</w:t>
      </w:r>
      <w:r>
        <w:rPr>
          <w:rFonts w:ascii="Garamond" w:hAnsi="Garamond"/>
        </w:rPr>
        <w:t>,</w:t>
      </w:r>
      <w:r w:rsidR="0048489E">
        <w:rPr>
          <w:rFonts w:ascii="Garamond" w:hAnsi="Garamond"/>
        </w:rPr>
        <w:t xml:space="preserve"> </w:t>
      </w:r>
      <w:r>
        <w:rPr>
          <w:rFonts w:ascii="Garamond" w:hAnsi="Garamond"/>
        </w:rPr>
        <w:t>la</w:t>
      </w:r>
      <w:r w:rsidRPr="00E7487A">
        <w:rPr>
          <w:rFonts w:ascii="Garamond" w:hAnsi="Garamond"/>
        </w:rPr>
        <w:t xml:space="preserve"> più importante </w:t>
      </w:r>
      <w:r>
        <w:rPr>
          <w:rFonts w:ascii="Garamond" w:hAnsi="Garamond"/>
        </w:rPr>
        <w:t xml:space="preserve">delle quali è la differente </w:t>
      </w:r>
      <w:r w:rsidRPr="00E7487A">
        <w:rPr>
          <w:rFonts w:ascii="Garamond" w:hAnsi="Garamond"/>
        </w:rPr>
        <w:t xml:space="preserve">modalità e completezza di alimentazione da parte di ciascuna area vasta. </w:t>
      </w:r>
      <w:proofErr w:type="gramStart"/>
      <w:r w:rsidRPr="00E7487A">
        <w:rPr>
          <w:rFonts w:ascii="Garamond" w:hAnsi="Garamond"/>
        </w:rPr>
        <w:t>E’</w:t>
      </w:r>
      <w:proofErr w:type="gramEnd"/>
      <w:r w:rsidRPr="00E7487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pertanto </w:t>
      </w:r>
      <w:r w:rsidRPr="00E7487A">
        <w:rPr>
          <w:rFonts w:ascii="Garamond" w:hAnsi="Garamond"/>
        </w:rPr>
        <w:t xml:space="preserve">di fondamentale importanza </w:t>
      </w:r>
      <w:r>
        <w:rPr>
          <w:rFonts w:ascii="Garamond" w:hAnsi="Garamond"/>
        </w:rPr>
        <w:t>continuare nell’opera di uniformare</w:t>
      </w:r>
      <w:r w:rsidRPr="00E7487A">
        <w:rPr>
          <w:rFonts w:ascii="Garamond" w:hAnsi="Garamond"/>
        </w:rPr>
        <w:t xml:space="preserve"> i contenuti pubblicati da vari attori nelle stesse sezioni</w:t>
      </w:r>
      <w:r>
        <w:rPr>
          <w:rFonts w:ascii="Garamond" w:hAnsi="Garamond"/>
        </w:rPr>
        <w:t>.</w:t>
      </w:r>
    </w:p>
    <w:p w14:paraId="1B3B3A27" w14:textId="66897A61" w:rsidR="0048489E" w:rsidRDefault="00E50363" w:rsidP="00A43F09">
      <w:pPr>
        <w:pStyle w:val="Default"/>
        <w:spacing w:line="360" w:lineRule="auto"/>
        <w:jc w:val="both"/>
        <w:rPr>
          <w:rFonts w:ascii="Garamond" w:hAnsi="Garamond"/>
        </w:rPr>
      </w:pPr>
      <w:r w:rsidRPr="00E50363">
        <w:rPr>
          <w:rFonts w:ascii="Garamond" w:hAnsi="Garamond"/>
        </w:rPr>
        <w:t xml:space="preserve">Per quanto riguarda </w:t>
      </w:r>
      <w:r w:rsidR="0048489E">
        <w:rPr>
          <w:rFonts w:ascii="Garamond" w:hAnsi="Garamond"/>
        </w:rPr>
        <w:t>i controlli e rilievi sull’amm</w:t>
      </w:r>
      <w:r w:rsidR="00601203">
        <w:rPr>
          <w:rFonts w:ascii="Garamond" w:hAnsi="Garamond"/>
        </w:rPr>
        <w:t>inistrazione – Corte dei Conti,</w:t>
      </w:r>
      <w:bookmarkStart w:id="0" w:name="_GoBack"/>
      <w:bookmarkEnd w:id="0"/>
      <w:r w:rsidRPr="00E50363">
        <w:rPr>
          <w:rFonts w:ascii="Garamond" w:hAnsi="Garamond"/>
        </w:rPr>
        <w:t xml:space="preserve"> l’OIV ritiene che </w:t>
      </w:r>
      <w:r w:rsidR="0048489E">
        <w:rPr>
          <w:rFonts w:ascii="Garamond" w:hAnsi="Garamond"/>
        </w:rPr>
        <w:t>debba essere integrata del</w:t>
      </w:r>
      <w:r w:rsidR="0048489E" w:rsidRPr="0048489E">
        <w:rPr>
          <w:rFonts w:ascii="Garamond" w:hAnsi="Garamond"/>
        </w:rPr>
        <w:t xml:space="preserve">le relazioni della </w:t>
      </w:r>
      <w:proofErr w:type="spellStart"/>
      <w:r w:rsidR="0048489E" w:rsidRPr="0048489E">
        <w:rPr>
          <w:rFonts w:ascii="Garamond" w:hAnsi="Garamond"/>
        </w:rPr>
        <w:t>CdC</w:t>
      </w:r>
      <w:proofErr w:type="spellEnd"/>
      <w:r w:rsidR="0048489E" w:rsidRPr="0048489E">
        <w:rPr>
          <w:rFonts w:ascii="Garamond" w:hAnsi="Garamond"/>
        </w:rPr>
        <w:t xml:space="preserve"> all'attività di verifica di cui ex art. 1, co. 170 L. 266/2005</w:t>
      </w:r>
      <w:r w:rsidR="0048489E">
        <w:rPr>
          <w:rFonts w:ascii="Garamond" w:hAnsi="Garamond"/>
        </w:rPr>
        <w:t xml:space="preserve"> e pertanto invita l’Asur a provvedere, pubblicando la relativa documentazione per gli anni a partire dal 2015.</w:t>
      </w:r>
    </w:p>
    <w:p w14:paraId="6CC65C03" w14:textId="28190925" w:rsidR="00E7487A" w:rsidRDefault="00E7487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Per quanto riguarda la sezione “bandi di gara”, è auspicabile un maggiore ordine rappresentando, per ciascuna gara, un elenco ordinato della documentazione che riproponga i paragrafi previsti dalla griglia. </w:t>
      </w:r>
      <w:r>
        <w:rPr>
          <w:rFonts w:ascii="Garamond" w:hAnsi="Garamond"/>
        </w:rPr>
        <w:lastRenderedPageBreak/>
        <w:t>È necessario utilizzare il formato aperto per la pubblicazione della documentazione, in quanto al momento tale requisito è carente.</w:t>
      </w:r>
    </w:p>
    <w:p w14:paraId="6380A51C" w14:textId="23CA7462" w:rsidR="00E7487A" w:rsidRDefault="00E7487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Come già evidenziato nei punti precedenti, risulta necessario che le AA.VV. adottino una struttura </w:t>
      </w:r>
      <w:r w:rsidR="0079744A">
        <w:rPr>
          <w:rFonts w:ascii="Garamond" w:hAnsi="Garamond"/>
        </w:rPr>
        <w:t>documentale e rappresentativa delle premialità distribuite che sia unica a livello aziendale, in modo da facilitare sia la lettura dei dati, sia l’allineamento temporale dei dati medesimi.</w:t>
      </w:r>
    </w:p>
    <w:p w14:paraId="16E445EE" w14:textId="5D9B40FD" w:rsidR="0048489E" w:rsidRDefault="00E7487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raccomanda la pubblicazione dei documenti aziendali relativi </w:t>
      </w:r>
      <w:r w:rsidRPr="00E7487A">
        <w:rPr>
          <w:rFonts w:ascii="Garamond" w:hAnsi="Garamond"/>
        </w:rPr>
        <w:t>agli interventi organizzativi ex Covid ed ai provvedimenti che hanno usufruito delle deroghe di legge.</w:t>
      </w:r>
    </w:p>
    <w:p w14:paraId="2C23DC0B" w14:textId="055D7167" w:rsidR="009142D1" w:rsidRDefault="009142D1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 documenti pubblicati sono i</w:t>
      </w:r>
      <w:r w:rsidR="00E56E6D">
        <w:rPr>
          <w:rFonts w:ascii="Garamond" w:hAnsi="Garamond"/>
        </w:rPr>
        <w:t>n formato aperto e modificabile</w:t>
      </w:r>
      <w:r w:rsidR="0048489E">
        <w:rPr>
          <w:rFonts w:ascii="Garamond" w:hAnsi="Garamond"/>
        </w:rPr>
        <w:t>, salvo qualche limitata eccezione</w:t>
      </w:r>
      <w:r w:rsidR="0079744A">
        <w:rPr>
          <w:rFonts w:ascii="Garamond" w:hAnsi="Garamond"/>
        </w:rPr>
        <w:t xml:space="preserve"> concentrata nella sezione “bandi di gara”</w:t>
      </w:r>
      <w:r w:rsidR="00E56E6D">
        <w:rPr>
          <w:rFonts w:ascii="Garamond" w:hAnsi="Garamond"/>
        </w:rPr>
        <w:t>. Per agevolare l’utenza, s</w:t>
      </w:r>
      <w:r>
        <w:rPr>
          <w:rFonts w:ascii="Garamond" w:hAnsi="Garamond"/>
        </w:rPr>
        <w:t xml:space="preserve">arebbe opportuno mettere direttamente a disposizione </w:t>
      </w:r>
      <w:r w:rsidR="00E56E6D">
        <w:rPr>
          <w:rFonts w:ascii="Garamond" w:hAnsi="Garamond"/>
        </w:rPr>
        <w:t>i</w:t>
      </w:r>
      <w:r>
        <w:rPr>
          <w:rFonts w:ascii="Garamond" w:hAnsi="Garamond"/>
        </w:rPr>
        <w:t xml:space="preserve"> file </w:t>
      </w:r>
      <w:r w:rsidR="00E56E6D">
        <w:rPr>
          <w:rFonts w:ascii="Garamond" w:hAnsi="Garamond"/>
        </w:rPr>
        <w:t xml:space="preserve">anche </w:t>
      </w:r>
      <w:r>
        <w:rPr>
          <w:rFonts w:ascii="Garamond" w:hAnsi="Garamond"/>
        </w:rPr>
        <w:t xml:space="preserve">in formato </w:t>
      </w:r>
      <w:r w:rsidR="00210F76">
        <w:rPr>
          <w:rFonts w:ascii="Garamond" w:hAnsi="Garamond"/>
        </w:rPr>
        <w:t>CSV</w:t>
      </w:r>
      <w:r>
        <w:rPr>
          <w:rFonts w:ascii="Garamond" w:hAnsi="Garamond"/>
        </w:rPr>
        <w:t xml:space="preserve"> </w:t>
      </w:r>
      <w:r w:rsidR="00E56E6D">
        <w:rPr>
          <w:rFonts w:ascii="Garamond" w:hAnsi="Garamond"/>
        </w:rPr>
        <w:t xml:space="preserve">in presenza di tabelle di una certa complessità, </w:t>
      </w:r>
      <w:r>
        <w:rPr>
          <w:rFonts w:ascii="Garamond" w:hAnsi="Garamond"/>
        </w:rPr>
        <w:t xml:space="preserve">in modo da rendere possibile la loro apertura in modifica </w:t>
      </w:r>
      <w:r w:rsidR="00E56E6D">
        <w:rPr>
          <w:rFonts w:ascii="Garamond" w:hAnsi="Garamond"/>
        </w:rPr>
        <w:t>in modo più agevole</w:t>
      </w:r>
      <w:r>
        <w:rPr>
          <w:rFonts w:ascii="Garamond" w:hAnsi="Garamond"/>
        </w:rPr>
        <w:t xml:space="preserve">. Nelle more di questo adeguamento </w:t>
      </w:r>
      <w:r w:rsidR="00E56E6D">
        <w:rPr>
          <w:rFonts w:ascii="Garamond" w:hAnsi="Garamond"/>
        </w:rPr>
        <w:t>andrebbe</w:t>
      </w:r>
      <w:r>
        <w:rPr>
          <w:rFonts w:ascii="Garamond" w:hAnsi="Garamond"/>
        </w:rPr>
        <w:t xml:space="preserve"> chiarito in modo </w:t>
      </w:r>
      <w:r w:rsidR="00E56E6D">
        <w:rPr>
          <w:rFonts w:ascii="Garamond" w:hAnsi="Garamond"/>
        </w:rPr>
        <w:t xml:space="preserve">più </w:t>
      </w:r>
      <w:r>
        <w:rPr>
          <w:rFonts w:ascii="Garamond" w:hAnsi="Garamond"/>
        </w:rPr>
        <w:t>esplicito su ciascuna sezione la modalità per l’apert</w:t>
      </w:r>
      <w:r w:rsidR="00210F76">
        <w:rPr>
          <w:rFonts w:ascii="Garamond" w:hAnsi="Garamond"/>
        </w:rPr>
        <w:t>ur</w:t>
      </w:r>
      <w:r>
        <w:rPr>
          <w:rFonts w:ascii="Garamond" w:hAnsi="Garamond"/>
        </w:rPr>
        <w:t xml:space="preserve">a dei file </w:t>
      </w:r>
      <w:r w:rsidR="00E56E6D">
        <w:rPr>
          <w:rFonts w:ascii="Garamond" w:hAnsi="Garamond"/>
        </w:rPr>
        <w:t>per la successiva elaborazione dei dati</w:t>
      </w:r>
      <w:r>
        <w:rPr>
          <w:rFonts w:ascii="Garamond" w:hAnsi="Garamond"/>
        </w:rPr>
        <w:t>.</w:t>
      </w:r>
    </w:p>
    <w:p w14:paraId="76BD4DF0" w14:textId="77777777" w:rsidR="00616EDA" w:rsidRDefault="00616ED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L’obiettivo di questo OIV è cercare di migliorare la completezza e la fruibilità del sito di amministrazione trasparente in collaborazione con la </w:t>
      </w:r>
      <w:r w:rsidRPr="009C6FAC">
        <w:rPr>
          <w:rFonts w:ascii="Garamond" w:hAnsi="Garamond"/>
        </w:rPr>
        <w:t xml:space="preserve">Responsabile </w:t>
      </w:r>
      <w:r w:rsidR="00E56E6D">
        <w:rPr>
          <w:rFonts w:ascii="Garamond" w:hAnsi="Garamond"/>
        </w:rPr>
        <w:t xml:space="preserve">ed i referenti </w:t>
      </w:r>
      <w:r w:rsidRPr="009C6FAC">
        <w:rPr>
          <w:rFonts w:ascii="Garamond" w:hAnsi="Garamond"/>
        </w:rPr>
        <w:t>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</w:t>
      </w:r>
      <w:r>
        <w:rPr>
          <w:rFonts w:ascii="Garamond" w:hAnsi="Garamond"/>
        </w:rPr>
        <w:t xml:space="preserve"> e con i Dirigenti dell’ASUR Marche.</w:t>
      </w:r>
    </w:p>
    <w:p w14:paraId="5763D604" w14:textId="77777777" w:rsidR="00616EDA" w:rsidRDefault="00616ED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Nei prossimi mesi l’OIV intende effettuare ulteriori navigazioni nel sito stesso, estendendo l’analisi anche alle aree non previste nella griglia.</w:t>
      </w:r>
    </w:p>
    <w:p w14:paraId="2C162B99" w14:textId="65EFF12C" w:rsidR="00C27B23" w:rsidRPr="00A43F09" w:rsidRDefault="00A43F09" w:rsidP="00A43F09">
      <w:pPr>
        <w:pStyle w:val="Default"/>
        <w:spacing w:line="360" w:lineRule="auto"/>
        <w:jc w:val="both"/>
        <w:rPr>
          <w:rFonts w:ascii="Garamond" w:hAnsi="Garamond"/>
        </w:rPr>
      </w:pPr>
      <w:r w:rsidRPr="00A43F09">
        <w:rPr>
          <w:rFonts w:ascii="Garamond" w:hAnsi="Garamond"/>
        </w:rPr>
        <w:t xml:space="preserve">Si rimanda </w:t>
      </w:r>
      <w:r>
        <w:rPr>
          <w:rFonts w:ascii="Garamond" w:hAnsi="Garamond"/>
        </w:rPr>
        <w:t>alla griglia di rilevazione di cui all’allegato 2 della Delibera A.N.A.C., numero 2</w:t>
      </w:r>
      <w:r w:rsidR="0048489E">
        <w:rPr>
          <w:rFonts w:ascii="Garamond" w:hAnsi="Garamond"/>
        </w:rPr>
        <w:t>94</w:t>
      </w:r>
      <w:r>
        <w:rPr>
          <w:rFonts w:ascii="Garamond" w:hAnsi="Garamond"/>
        </w:rPr>
        <w:t xml:space="preserve"> del 202</w:t>
      </w:r>
      <w:r w:rsidR="0048489E">
        <w:rPr>
          <w:rFonts w:ascii="Garamond" w:hAnsi="Garamond"/>
        </w:rPr>
        <w:t>1</w:t>
      </w:r>
      <w:r w:rsidR="00F86F6A">
        <w:rPr>
          <w:rFonts w:ascii="Garamond" w:hAnsi="Garamond"/>
        </w:rPr>
        <w:t xml:space="preserve"> per un maggiore dettaglio.</w:t>
      </w:r>
    </w:p>
    <w:p w14:paraId="699365BF" w14:textId="77777777"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14:paraId="56B33012" w14:textId="77777777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3347FAA8" w14:textId="77777777" w:rsidR="00A43F09" w:rsidRDefault="00A43F09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Griglia di rilevazione</w:t>
      </w:r>
    </w:p>
    <w:p w14:paraId="6B67C9E2" w14:textId="77777777" w:rsidR="00A43F09" w:rsidRDefault="00A43F09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Documento di attestazione</w:t>
      </w:r>
    </w:p>
    <w:p w14:paraId="07B8CE8D" w14:textId="77777777" w:rsidR="00F86F6A" w:rsidRDefault="00F86F6A" w:rsidP="00A43F09">
      <w:pPr>
        <w:pStyle w:val="Default"/>
        <w:spacing w:line="360" w:lineRule="auto"/>
        <w:jc w:val="both"/>
        <w:rPr>
          <w:rFonts w:ascii="Garamond" w:hAnsi="Garamond"/>
        </w:rPr>
      </w:pPr>
    </w:p>
    <w:p w14:paraId="57D8BCFB" w14:textId="77777777" w:rsidR="00F86F6A" w:rsidRDefault="00F86F6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 del Presidente</w:t>
      </w:r>
    </w:p>
    <w:p w14:paraId="30D6C725" w14:textId="77777777" w:rsidR="00F86F6A" w:rsidRDefault="00F86F6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OIV ASUR Marche</w:t>
      </w:r>
    </w:p>
    <w:p w14:paraId="3AA2A7BD" w14:textId="77777777" w:rsidR="00F86F6A" w:rsidRDefault="00F86F6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(Dott. Mauro Martinelli)</w:t>
      </w:r>
    </w:p>
    <w:p w14:paraId="0D09DA93" w14:textId="54C3B4C6" w:rsidR="00F86F6A" w:rsidRDefault="00F86F6A" w:rsidP="00A43F09">
      <w:pPr>
        <w:pStyle w:val="Defaul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Ancona, lì </w:t>
      </w:r>
      <w:r w:rsidR="0048489E">
        <w:rPr>
          <w:rFonts w:ascii="Garamond" w:hAnsi="Garamond"/>
        </w:rPr>
        <w:t>28</w:t>
      </w:r>
      <w:r>
        <w:rPr>
          <w:rFonts w:ascii="Garamond" w:hAnsi="Garamond"/>
        </w:rPr>
        <w:t xml:space="preserve"> </w:t>
      </w:r>
      <w:r w:rsidR="0048489E">
        <w:rPr>
          <w:rFonts w:ascii="Garamond" w:hAnsi="Garamond"/>
        </w:rPr>
        <w:t>giugno</w:t>
      </w:r>
      <w:r>
        <w:rPr>
          <w:rFonts w:ascii="Garamond" w:hAnsi="Garamond"/>
        </w:rPr>
        <w:t xml:space="preserve"> 202</w:t>
      </w:r>
      <w:r w:rsidR="0048489E">
        <w:rPr>
          <w:rFonts w:ascii="Garamond" w:hAnsi="Garamond"/>
        </w:rPr>
        <w:t>1</w:t>
      </w:r>
    </w:p>
    <w:p w14:paraId="4E12F5DE" w14:textId="77777777" w:rsidR="00F86F6A" w:rsidRPr="009C6FAC" w:rsidRDefault="00F86F6A" w:rsidP="00A43F09">
      <w:pPr>
        <w:pStyle w:val="Default"/>
        <w:spacing w:line="360" w:lineRule="auto"/>
        <w:jc w:val="both"/>
        <w:rPr>
          <w:rFonts w:ascii="Garamond" w:hAnsi="Garamond"/>
          <w:b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sectPr w:rsidR="00F86F6A" w:rsidRPr="009C6FAC" w:rsidSect="00601203">
      <w:headerReference w:type="default" r:id="rId7"/>
      <w:pgSz w:w="11906" w:h="16838"/>
      <w:pgMar w:top="1417" w:right="1134" w:bottom="708" w:left="1134" w:header="7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2AB24" w14:textId="77777777" w:rsidR="00416E67" w:rsidRDefault="00416E67">
      <w:pPr>
        <w:spacing w:after="0" w:line="240" w:lineRule="auto"/>
      </w:pPr>
      <w:r>
        <w:separator/>
      </w:r>
    </w:p>
  </w:endnote>
  <w:endnote w:type="continuationSeparator" w:id="0">
    <w:p w14:paraId="351ACEE2" w14:textId="77777777" w:rsidR="00416E67" w:rsidRDefault="0041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12B8" w14:textId="77777777" w:rsidR="00416E67" w:rsidRDefault="00416E67">
      <w:pPr>
        <w:spacing w:after="0" w:line="240" w:lineRule="auto"/>
      </w:pPr>
      <w:r>
        <w:separator/>
      </w:r>
    </w:p>
  </w:footnote>
  <w:footnote w:type="continuationSeparator" w:id="0">
    <w:p w14:paraId="733F79CC" w14:textId="77777777" w:rsidR="00416E67" w:rsidRDefault="0041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973D" w14:textId="77777777" w:rsidR="00601203" w:rsidRPr="006E496C" w:rsidRDefault="00601203" w:rsidP="00601203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294</w:t>
    </w:r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2021</w:t>
    </w:r>
  </w:p>
  <w:p w14:paraId="5183EF89" w14:textId="7E8D18C4" w:rsidR="00601203" w:rsidRDefault="00601203" w:rsidP="00601203">
    <w:pPr>
      <w:pStyle w:val="Intestazione"/>
      <w:jc w:val="center"/>
      <w:rPr>
        <w:rFonts w:ascii="Garamond" w:hAnsi="Garamond"/>
        <w:b/>
      </w:rPr>
    </w:pPr>
  </w:p>
  <w:p w14:paraId="46C5F395" w14:textId="0BB54AE4" w:rsidR="00601203" w:rsidRDefault="00601203" w:rsidP="00601203">
    <w:pPr>
      <w:pStyle w:val="Intestazione"/>
      <w:jc w:val="center"/>
      <w:rPr>
        <w:rFonts w:ascii="Garamond" w:hAnsi="Garamond"/>
        <w:b/>
      </w:rPr>
    </w:pPr>
    <w:r w:rsidRPr="00601203">
      <w:rPr>
        <w:rFonts w:ascii="Garamond" w:hAnsi="Garamond"/>
        <w:b/>
        <w:noProof/>
        <w:lang w:eastAsia="it-IT"/>
      </w:rPr>
      <w:drawing>
        <wp:inline distT="0" distB="0" distL="0" distR="0" wp14:anchorId="2D8651FF" wp14:editId="15046ECB">
          <wp:extent cx="1924050" cy="885825"/>
          <wp:effectExtent l="0" t="0" r="0" b="9525"/>
          <wp:docPr id="1" name="Immagine 1" descr="\\sanitamarche.intra\dfs\ASUR\Servizi\AreaComunicazione\COMUNICAZIONE\PATROCINI E LOGO\Logo_AS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anitamarche.intra\dfs\ASUR\Servizi\AreaComunicazione\COMUNICAZIONE\PATROCINI E LOGO\Logo_AS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82304"/>
    <w:rsid w:val="00113169"/>
    <w:rsid w:val="0016468A"/>
    <w:rsid w:val="001A4C41"/>
    <w:rsid w:val="001B16D2"/>
    <w:rsid w:val="00210F76"/>
    <w:rsid w:val="002311B3"/>
    <w:rsid w:val="0023214D"/>
    <w:rsid w:val="0024134D"/>
    <w:rsid w:val="002C572E"/>
    <w:rsid w:val="0034426E"/>
    <w:rsid w:val="003D1949"/>
    <w:rsid w:val="003E1CF5"/>
    <w:rsid w:val="00416E67"/>
    <w:rsid w:val="0044259C"/>
    <w:rsid w:val="0048249A"/>
    <w:rsid w:val="004833D5"/>
    <w:rsid w:val="0048489E"/>
    <w:rsid w:val="004C0CB2"/>
    <w:rsid w:val="004F18CD"/>
    <w:rsid w:val="004F2C34"/>
    <w:rsid w:val="0060106A"/>
    <w:rsid w:val="00601203"/>
    <w:rsid w:val="00616EDA"/>
    <w:rsid w:val="00672A09"/>
    <w:rsid w:val="006E496C"/>
    <w:rsid w:val="007052EA"/>
    <w:rsid w:val="00713BFD"/>
    <w:rsid w:val="0079744A"/>
    <w:rsid w:val="007A107C"/>
    <w:rsid w:val="007A5F5C"/>
    <w:rsid w:val="007D5815"/>
    <w:rsid w:val="007E5D08"/>
    <w:rsid w:val="00837860"/>
    <w:rsid w:val="00861FE1"/>
    <w:rsid w:val="008A0378"/>
    <w:rsid w:val="009142D1"/>
    <w:rsid w:val="00934598"/>
    <w:rsid w:val="00955140"/>
    <w:rsid w:val="009829C7"/>
    <w:rsid w:val="009A5646"/>
    <w:rsid w:val="009C05D1"/>
    <w:rsid w:val="009C6FAC"/>
    <w:rsid w:val="00A43F09"/>
    <w:rsid w:val="00A52DF7"/>
    <w:rsid w:val="00A95FA9"/>
    <w:rsid w:val="00AF790D"/>
    <w:rsid w:val="00B109B3"/>
    <w:rsid w:val="00C27B23"/>
    <w:rsid w:val="00C32BE7"/>
    <w:rsid w:val="00CA406D"/>
    <w:rsid w:val="00D27496"/>
    <w:rsid w:val="00E42DC5"/>
    <w:rsid w:val="00E50363"/>
    <w:rsid w:val="00E56E6D"/>
    <w:rsid w:val="00E7487A"/>
    <w:rsid w:val="00ED4A75"/>
    <w:rsid w:val="00F86F6A"/>
    <w:rsid w:val="00FC7906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B1E6"/>
  <w15:docId w15:val="{91AAEAAF-D154-4724-820E-3973CBDE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95FA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95FA9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A95FA9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A95FA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A95FA9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A95FA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A95FA9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A95FA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A95FA9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A95FA9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A95FA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A95FA9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A95FA9"/>
    <w:rPr>
      <w:rFonts w:ascii="Courier New" w:hAnsi="Courier New" w:cs="Courier New"/>
    </w:rPr>
  </w:style>
  <w:style w:type="character" w:customStyle="1" w:styleId="WWCharLFO13LVL3">
    <w:name w:val="WW_CharLFO13LVL3"/>
    <w:rsid w:val="00A95FA9"/>
    <w:rPr>
      <w:rFonts w:ascii="Wingdings" w:hAnsi="Wingdings"/>
    </w:rPr>
  </w:style>
  <w:style w:type="character" w:customStyle="1" w:styleId="WWCharLFO13LVL4">
    <w:name w:val="WW_CharLFO13LVL4"/>
    <w:rsid w:val="00A95FA9"/>
    <w:rPr>
      <w:rFonts w:ascii="Symbol" w:hAnsi="Symbol"/>
    </w:rPr>
  </w:style>
  <w:style w:type="character" w:customStyle="1" w:styleId="WWCharLFO13LVL5">
    <w:name w:val="WW_CharLFO13LVL5"/>
    <w:rsid w:val="00A95FA9"/>
    <w:rPr>
      <w:rFonts w:ascii="Courier New" w:hAnsi="Courier New" w:cs="Courier New"/>
    </w:rPr>
  </w:style>
  <w:style w:type="character" w:customStyle="1" w:styleId="WWCharLFO13LVL6">
    <w:name w:val="WW_CharLFO13LVL6"/>
    <w:rsid w:val="00A95FA9"/>
    <w:rPr>
      <w:rFonts w:ascii="Wingdings" w:hAnsi="Wingdings"/>
    </w:rPr>
  </w:style>
  <w:style w:type="character" w:customStyle="1" w:styleId="WWCharLFO13LVL7">
    <w:name w:val="WW_CharLFO13LVL7"/>
    <w:rsid w:val="00A95FA9"/>
    <w:rPr>
      <w:rFonts w:ascii="Symbol" w:hAnsi="Symbol"/>
    </w:rPr>
  </w:style>
  <w:style w:type="character" w:customStyle="1" w:styleId="WWCharLFO13LVL8">
    <w:name w:val="WW_CharLFO13LVL8"/>
    <w:rsid w:val="00A95FA9"/>
    <w:rPr>
      <w:rFonts w:ascii="Courier New" w:hAnsi="Courier New" w:cs="Courier New"/>
    </w:rPr>
  </w:style>
  <w:style w:type="character" w:customStyle="1" w:styleId="WWCharLFO13LVL9">
    <w:name w:val="WW_CharLFO13LVL9"/>
    <w:rsid w:val="00A95FA9"/>
    <w:rPr>
      <w:rFonts w:ascii="Wingdings" w:hAnsi="Wingdings"/>
    </w:rPr>
  </w:style>
  <w:style w:type="character" w:customStyle="1" w:styleId="WWCharLFO15LVL1">
    <w:name w:val="WW_CharLFO15LVL1"/>
    <w:rsid w:val="00A95FA9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A95FA9"/>
    <w:rPr>
      <w:rFonts w:ascii="Courier New" w:hAnsi="Courier New" w:cs="Courier New"/>
    </w:rPr>
  </w:style>
  <w:style w:type="character" w:customStyle="1" w:styleId="WWCharLFO15LVL3">
    <w:name w:val="WW_CharLFO15LVL3"/>
    <w:rsid w:val="00A95FA9"/>
    <w:rPr>
      <w:rFonts w:ascii="Wingdings" w:hAnsi="Wingdings"/>
    </w:rPr>
  </w:style>
  <w:style w:type="character" w:customStyle="1" w:styleId="WWCharLFO15LVL4">
    <w:name w:val="WW_CharLFO15LVL4"/>
    <w:rsid w:val="00A95FA9"/>
    <w:rPr>
      <w:rFonts w:ascii="Symbol" w:hAnsi="Symbol"/>
    </w:rPr>
  </w:style>
  <w:style w:type="character" w:customStyle="1" w:styleId="WWCharLFO15LVL5">
    <w:name w:val="WW_CharLFO15LVL5"/>
    <w:rsid w:val="00A95FA9"/>
    <w:rPr>
      <w:rFonts w:ascii="Courier New" w:hAnsi="Courier New" w:cs="Courier New"/>
    </w:rPr>
  </w:style>
  <w:style w:type="character" w:customStyle="1" w:styleId="WWCharLFO15LVL6">
    <w:name w:val="WW_CharLFO15LVL6"/>
    <w:rsid w:val="00A95FA9"/>
    <w:rPr>
      <w:rFonts w:ascii="Wingdings" w:hAnsi="Wingdings"/>
    </w:rPr>
  </w:style>
  <w:style w:type="character" w:customStyle="1" w:styleId="WWCharLFO15LVL7">
    <w:name w:val="WW_CharLFO15LVL7"/>
    <w:rsid w:val="00A95FA9"/>
    <w:rPr>
      <w:rFonts w:ascii="Symbol" w:hAnsi="Symbol"/>
    </w:rPr>
  </w:style>
  <w:style w:type="character" w:customStyle="1" w:styleId="WWCharLFO15LVL8">
    <w:name w:val="WW_CharLFO15LVL8"/>
    <w:rsid w:val="00A95FA9"/>
    <w:rPr>
      <w:rFonts w:ascii="Courier New" w:hAnsi="Courier New" w:cs="Courier New"/>
    </w:rPr>
  </w:style>
  <w:style w:type="character" w:customStyle="1" w:styleId="WWCharLFO15LVL9">
    <w:name w:val="WW_CharLFO15LVL9"/>
    <w:rsid w:val="00A95FA9"/>
    <w:rPr>
      <w:rFonts w:ascii="Wingdings" w:hAnsi="Wingdings"/>
    </w:rPr>
  </w:style>
  <w:style w:type="character" w:customStyle="1" w:styleId="Caratteredellanota">
    <w:name w:val="Carattere della nota"/>
    <w:rsid w:val="00A95FA9"/>
  </w:style>
  <w:style w:type="paragraph" w:styleId="Testonotaapidipagina">
    <w:name w:val="footnote text"/>
    <w:basedOn w:val="Normale"/>
    <w:rsid w:val="00A95FA9"/>
  </w:style>
  <w:style w:type="paragraph" w:styleId="Paragrafoelenco">
    <w:name w:val="List Paragraph"/>
    <w:basedOn w:val="Normale"/>
    <w:rsid w:val="00A95FA9"/>
    <w:pPr>
      <w:ind w:left="357" w:hanging="357"/>
    </w:pPr>
  </w:style>
  <w:style w:type="paragraph" w:styleId="Titolo">
    <w:name w:val="Title"/>
    <w:basedOn w:val="Normale"/>
    <w:next w:val="Normale"/>
    <w:autoRedefine/>
    <w:rsid w:val="00A95FA9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A95FA9"/>
  </w:style>
  <w:style w:type="paragraph" w:styleId="Intestazione">
    <w:name w:val="header"/>
    <w:basedOn w:val="Normale"/>
    <w:rsid w:val="00A95FA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A95FA9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A95FA9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A95FA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A95FA9"/>
    <w:rPr>
      <w:b/>
      <w:bCs/>
    </w:rPr>
  </w:style>
  <w:style w:type="paragraph" w:styleId="Testofumetto">
    <w:name w:val="Balloon Text"/>
    <w:basedOn w:val="Normale"/>
    <w:rsid w:val="00A95FA9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Cristina Omenetti</cp:lastModifiedBy>
  <cp:revision>2</cp:revision>
  <cp:lastPrinted>2021-06-29T08:25:00Z</cp:lastPrinted>
  <dcterms:created xsi:type="dcterms:W3CDTF">2021-06-29T08:27:00Z</dcterms:created>
  <dcterms:modified xsi:type="dcterms:W3CDTF">2021-06-29T08:27:00Z</dcterms:modified>
</cp:coreProperties>
</file>